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240" w:lineRule="auto"/>
        <w:ind w:left="0" w:leftChars="0"/>
        <w:jc w:val="both"/>
        <w:textAlignment w:val="auto"/>
        <w:outlineLvl w:val="9"/>
        <w:rPr>
          <w:rFonts w:hint="eastAsia" w:ascii="宋体" w:hAnsi="宋体" w:eastAsia="宋体" w:cs="宋体"/>
          <w:b/>
          <w:sz w:val="44"/>
          <w:szCs w:val="44"/>
        </w:rPr>
      </w:pPr>
    </w:p>
    <w:p>
      <w:pPr>
        <w:wordWrap/>
        <w:adjustRightInd/>
        <w:snapToGrid/>
        <w:spacing w:line="240" w:lineRule="auto"/>
        <w:ind w:left="0" w:leftChars="0"/>
        <w:jc w:val="both"/>
        <w:textAlignment w:val="auto"/>
        <w:outlineLvl w:val="9"/>
        <w:rPr>
          <w:rFonts w:hint="eastAsia" w:ascii="宋体" w:hAnsi="宋体" w:eastAsia="宋体" w:cs="宋体"/>
          <w:b/>
          <w:sz w:val="44"/>
          <w:szCs w:val="44"/>
        </w:rPr>
      </w:pPr>
    </w:p>
    <w:p>
      <w:pPr>
        <w:wordWrap/>
        <w:adjustRightInd/>
        <w:snapToGrid/>
        <w:spacing w:line="240" w:lineRule="auto"/>
        <w:ind w:left="0" w:leftChars="0"/>
        <w:jc w:val="both"/>
        <w:textAlignment w:val="auto"/>
        <w:outlineLvl w:val="9"/>
        <w:rPr>
          <w:rFonts w:hint="eastAsia" w:ascii="宋体" w:hAnsi="宋体" w:eastAsia="宋体" w:cs="宋体"/>
          <w:b/>
          <w:sz w:val="44"/>
          <w:szCs w:val="44"/>
        </w:rPr>
      </w:pPr>
    </w:p>
    <w:p>
      <w:pPr>
        <w:wordWrap/>
        <w:adjustRightInd/>
        <w:snapToGrid/>
        <w:spacing w:line="240" w:lineRule="auto"/>
        <w:ind w:left="0" w:leftChars="0"/>
        <w:jc w:val="both"/>
        <w:textAlignment w:val="auto"/>
        <w:outlineLvl w:val="9"/>
        <w:rPr>
          <w:rFonts w:hint="eastAsia" w:ascii="宋体" w:hAnsi="宋体" w:eastAsia="宋体" w:cs="宋体"/>
          <w:b/>
          <w:sz w:val="44"/>
          <w:szCs w:val="44"/>
        </w:rPr>
      </w:pPr>
    </w:p>
    <w:p>
      <w:pPr>
        <w:wordWrap/>
        <w:adjustRightInd/>
        <w:snapToGrid/>
        <w:spacing w:line="240" w:lineRule="auto"/>
        <w:ind w:left="0" w:leftChars="0"/>
        <w:jc w:val="both"/>
        <w:textAlignment w:val="auto"/>
        <w:outlineLvl w:val="9"/>
        <w:rPr>
          <w:rFonts w:hint="eastAsia" w:ascii="宋体" w:hAnsi="宋体" w:eastAsia="宋体" w:cs="宋体"/>
          <w:b/>
          <w:sz w:val="44"/>
          <w:szCs w:val="44"/>
        </w:rPr>
      </w:pPr>
    </w:p>
    <w:p>
      <w:pPr>
        <w:wordWrap/>
        <w:adjustRightInd/>
        <w:snapToGrid/>
        <w:spacing w:line="240" w:lineRule="auto"/>
        <w:ind w:left="0" w:leftChars="0"/>
        <w:jc w:val="both"/>
        <w:textAlignment w:val="auto"/>
        <w:outlineLvl w:val="9"/>
        <w:rPr>
          <w:rFonts w:hint="eastAsia" w:ascii="宋体" w:hAnsi="宋体" w:eastAsia="宋体" w:cs="宋体"/>
          <w:b/>
          <w:sz w:val="44"/>
          <w:szCs w:val="44"/>
        </w:rPr>
      </w:pPr>
      <w:bookmarkStart w:id="0" w:name="_GoBack"/>
      <w:bookmarkEnd w:id="0"/>
    </w:p>
    <w:p>
      <w:pPr>
        <w:pStyle w:val="2"/>
        <w:jc w:val="both"/>
        <w:rPr>
          <w:rFonts w:hint="eastAsia"/>
        </w:rPr>
      </w:pPr>
    </w:p>
    <w:p>
      <w:pPr>
        <w:wordWrap/>
        <w:adjustRightInd/>
        <w:snapToGrid/>
        <w:spacing w:line="240" w:lineRule="auto"/>
        <w:ind w:left="0" w:leftChars="0"/>
        <w:jc w:val="both"/>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四林字〔</w:t>
      </w:r>
      <w:r>
        <w:rPr>
          <w:rFonts w:hint="eastAsia" w:ascii="仿宋" w:hAnsi="仿宋" w:eastAsia="仿宋" w:cs="仿宋"/>
          <w:b w:val="0"/>
          <w:bCs/>
          <w:sz w:val="32"/>
          <w:szCs w:val="32"/>
          <w:lang w:val="en-US" w:eastAsia="zh-CN"/>
        </w:rPr>
        <w:t>2021〕215号                   签发人：</w:t>
      </w:r>
      <w:r>
        <w:rPr>
          <w:rFonts w:hint="eastAsia" w:ascii="楷体" w:hAnsi="楷体" w:eastAsia="楷体" w:cs="楷体"/>
          <w:b w:val="0"/>
          <w:bCs/>
          <w:sz w:val="32"/>
          <w:szCs w:val="32"/>
          <w:lang w:val="en-US" w:eastAsia="zh-CN"/>
        </w:rPr>
        <w:t>何旭明</w:t>
      </w:r>
    </w:p>
    <w:p>
      <w:pPr>
        <w:wordWrap/>
        <w:adjustRightInd/>
        <w:snapToGrid/>
        <w:spacing w:line="240" w:lineRule="auto"/>
        <w:ind w:left="0" w:leftChars="0"/>
        <w:jc w:val="both"/>
        <w:textAlignment w:val="auto"/>
        <w:outlineLvl w:val="9"/>
        <w:rPr>
          <w:rFonts w:hint="eastAsia" w:ascii="宋体" w:hAnsi="宋体" w:eastAsia="宋体" w:cs="宋体"/>
          <w:b/>
          <w:sz w:val="44"/>
          <w:szCs w:val="44"/>
        </w:rPr>
      </w:pPr>
    </w:p>
    <w:p>
      <w:pPr>
        <w:wordWrap/>
        <w:adjustRightInd/>
        <w:snapToGrid/>
        <w:spacing w:line="240" w:lineRule="auto"/>
        <w:ind w:left="0" w:leftChars="0"/>
        <w:jc w:val="center"/>
        <w:textAlignment w:val="auto"/>
        <w:outlineLvl w:val="9"/>
        <w:rPr>
          <w:rFonts w:hint="eastAsia" w:ascii="宋体" w:hAnsi="宋体" w:eastAsia="宋体" w:cs="宋体"/>
          <w:b/>
          <w:sz w:val="44"/>
          <w:szCs w:val="44"/>
          <w:lang w:eastAsia="zh-CN"/>
        </w:rPr>
      </w:pPr>
      <w:r>
        <w:rPr>
          <w:rFonts w:hint="eastAsia" w:ascii="宋体" w:hAnsi="宋体" w:eastAsia="宋体" w:cs="宋体"/>
          <w:b/>
          <w:sz w:val="44"/>
          <w:szCs w:val="44"/>
        </w:rPr>
        <w:t>四平市林业局</w:t>
      </w:r>
      <w:r>
        <w:rPr>
          <w:rFonts w:hint="eastAsia" w:ascii="宋体" w:hAnsi="宋体" w:eastAsia="宋体" w:cs="宋体"/>
          <w:b/>
          <w:sz w:val="44"/>
          <w:szCs w:val="44"/>
          <w:lang w:eastAsia="zh-CN"/>
        </w:rPr>
        <w:t>法治政府建设</w:t>
      </w:r>
    </w:p>
    <w:p>
      <w:pPr>
        <w:wordWrap/>
        <w:adjustRightInd/>
        <w:snapToGrid/>
        <w:spacing w:line="240" w:lineRule="auto"/>
        <w:ind w:left="0" w:leftChars="0"/>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lang w:val="en-US" w:eastAsia="zh-CN"/>
        </w:rPr>
        <w:t>202</w:t>
      </w:r>
      <w:r>
        <w:rPr>
          <w:rFonts w:hint="eastAsia" w:ascii="宋体" w:hAnsi="宋体" w:cs="宋体"/>
          <w:b/>
          <w:sz w:val="44"/>
          <w:szCs w:val="44"/>
          <w:lang w:val="en-US" w:eastAsia="zh-CN"/>
        </w:rPr>
        <w:t>1</w:t>
      </w:r>
      <w:r>
        <w:rPr>
          <w:rFonts w:hint="eastAsia" w:ascii="宋体" w:hAnsi="宋体" w:eastAsia="宋体" w:cs="宋体"/>
          <w:b/>
          <w:sz w:val="44"/>
          <w:szCs w:val="44"/>
          <w:lang w:val="en-US" w:eastAsia="zh-CN"/>
        </w:rPr>
        <w:t>年</w:t>
      </w:r>
      <w:r>
        <w:rPr>
          <w:rFonts w:hint="eastAsia" w:ascii="宋体" w:hAnsi="宋体" w:eastAsia="宋体" w:cs="宋体"/>
          <w:b/>
          <w:sz w:val="44"/>
          <w:szCs w:val="44"/>
          <w:lang w:eastAsia="zh-CN"/>
        </w:rPr>
        <w:t>年度报告</w:t>
      </w:r>
    </w:p>
    <w:p>
      <w:pPr>
        <w:wordWrap/>
        <w:adjustRightInd/>
        <w:snapToGrid/>
        <w:spacing w:line="240" w:lineRule="auto"/>
        <w:ind w:left="0" w:leftChars="0"/>
        <w:jc w:val="both"/>
        <w:textAlignment w:val="auto"/>
        <w:outlineLvl w:val="9"/>
        <w:rPr>
          <w:rFonts w:hint="eastAsia" w:ascii="仿宋" w:hAnsi="仿宋" w:eastAsia="仿宋" w:cs="仿宋"/>
          <w:sz w:val="32"/>
          <w:szCs w:val="32"/>
        </w:rPr>
      </w:pPr>
    </w:p>
    <w:p>
      <w:pPr>
        <w:wordWrap/>
        <w:adjustRightInd/>
        <w:snapToGrid/>
        <w:spacing w:line="240" w:lineRule="auto"/>
        <w:ind w:left="0" w:lef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市政府并</w:t>
      </w:r>
      <w:r>
        <w:rPr>
          <w:rFonts w:hint="eastAsia" w:ascii="仿宋" w:hAnsi="仿宋" w:eastAsia="仿宋" w:cs="仿宋"/>
          <w:sz w:val="32"/>
          <w:szCs w:val="32"/>
        </w:rPr>
        <w:t>市</w:t>
      </w:r>
      <w:r>
        <w:rPr>
          <w:rFonts w:hint="eastAsia" w:ascii="仿宋" w:hAnsi="仿宋" w:eastAsia="仿宋" w:cs="仿宋"/>
          <w:sz w:val="32"/>
          <w:szCs w:val="32"/>
          <w:lang w:eastAsia="zh-CN"/>
        </w:rPr>
        <w:t>委：</w:t>
      </w:r>
    </w:p>
    <w:p>
      <w:pPr>
        <w:wordWrap/>
        <w:adjustRightInd/>
        <w:snapToGrid/>
        <w:spacing w:line="240" w:lineRule="auto"/>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按照《中共四平市委全面依法治市委员会办公室关于印发《</w:t>
      </w:r>
      <w:r>
        <w:rPr>
          <w:rFonts w:hint="eastAsia" w:ascii="仿宋" w:hAnsi="仿宋" w:eastAsia="仿宋" w:cs="仿宋"/>
          <w:sz w:val="32"/>
          <w:szCs w:val="32"/>
          <w:lang w:val="en-US" w:eastAsia="zh-CN"/>
        </w:rPr>
        <w:t>2021年法治四平建设考核方案》</w:t>
      </w:r>
      <w:r>
        <w:rPr>
          <w:rFonts w:hint="eastAsia" w:ascii="仿宋" w:hAnsi="仿宋" w:eastAsia="仿宋" w:cs="仿宋"/>
          <w:sz w:val="32"/>
          <w:szCs w:val="32"/>
          <w:lang w:eastAsia="zh-CN"/>
        </w:rPr>
        <w:t>（四法办〔</w:t>
      </w:r>
      <w:r>
        <w:rPr>
          <w:rFonts w:hint="eastAsia" w:ascii="仿宋" w:hAnsi="仿宋" w:eastAsia="仿宋" w:cs="仿宋"/>
          <w:sz w:val="32"/>
          <w:szCs w:val="32"/>
          <w:lang w:val="en-US" w:eastAsia="zh-CN"/>
        </w:rPr>
        <w:t>2021〕13号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的通知</w:t>
      </w:r>
      <w:r>
        <w:rPr>
          <w:rFonts w:hint="eastAsia" w:ascii="仿宋" w:hAnsi="仿宋" w:eastAsia="仿宋" w:cs="仿宋"/>
          <w:sz w:val="32"/>
          <w:szCs w:val="32"/>
        </w:rPr>
        <w:t>要求，</w:t>
      </w:r>
      <w:r>
        <w:rPr>
          <w:rFonts w:hint="eastAsia" w:ascii="仿宋" w:hAnsi="仿宋" w:eastAsia="仿宋" w:cs="仿宋"/>
          <w:sz w:val="32"/>
          <w:szCs w:val="32"/>
          <w:lang w:eastAsia="zh-CN"/>
        </w:rPr>
        <w:t>对照法治四平建设考核指标，</w:t>
      </w:r>
      <w:r>
        <w:rPr>
          <w:rFonts w:hint="eastAsia" w:ascii="仿宋" w:hAnsi="仿宋" w:eastAsia="仿宋" w:cs="仿宋"/>
          <w:sz w:val="32"/>
          <w:szCs w:val="32"/>
        </w:rPr>
        <w:t>现将我局</w:t>
      </w:r>
      <w:r>
        <w:rPr>
          <w:rFonts w:hint="eastAsia" w:ascii="仿宋" w:hAnsi="仿宋" w:eastAsia="仿宋" w:cs="仿宋"/>
          <w:sz w:val="32"/>
          <w:szCs w:val="32"/>
          <w:lang w:eastAsia="zh-CN"/>
        </w:rPr>
        <w:t>法治政府建设情况报告</w:t>
      </w:r>
      <w:r>
        <w:rPr>
          <w:rFonts w:hint="eastAsia" w:ascii="仿宋" w:hAnsi="仿宋" w:eastAsia="仿宋" w:cs="仿宋"/>
          <w:sz w:val="32"/>
          <w:szCs w:val="32"/>
        </w:rPr>
        <w:t>如下：</w:t>
      </w:r>
    </w:p>
    <w:p>
      <w:pPr>
        <w:pStyle w:val="5"/>
        <w:widowControl/>
        <w:shd w:val="clear" w:color="060000" w:fill="FFFFFF"/>
        <w:wordWrap/>
        <w:adjustRightInd/>
        <w:snapToGrid/>
        <w:spacing w:before="0" w:beforeAutospacing="0" w:after="0" w:afterAutospacing="0" w:line="240" w:lineRule="auto"/>
        <w:ind w:left="0" w:leftChars="0" w:right="0" w:firstLine="651" w:firstLineChars="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一、学习宣传贯彻习近平法治思想情况</w:t>
      </w:r>
    </w:p>
    <w:p>
      <w:pPr>
        <w:numPr>
          <w:ilvl w:val="0"/>
          <w:numId w:val="0"/>
        </w:numPr>
        <w:wordWrap/>
        <w:adjustRightInd/>
        <w:snapToGrid/>
        <w:spacing w:line="240" w:lineRule="auto"/>
        <w:ind w:left="0" w:leftChars="0" w:firstLine="641"/>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（一）督促党员干部将习近平法治思想入脑入心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统筹抓好贯彻落实习近平法治思想的学习教育工作。</w:t>
      </w:r>
      <w:r>
        <w:rPr>
          <w:rFonts w:hint="eastAsia" w:ascii="仿宋" w:hAnsi="仿宋" w:eastAsia="仿宋" w:cs="仿宋"/>
          <w:color w:val="auto"/>
          <w:sz w:val="32"/>
          <w:szCs w:val="32"/>
          <w:lang w:eastAsia="zh-CN"/>
        </w:rPr>
        <w:t>按要求制定了《四平市林业局认真学习习近平法治思想实施方案》，将习近平法治思想作为局党组理论中心组重点学习内容，同时将学习内容纳入干部职工理论学习计划之中。</w:t>
      </w:r>
      <w:r>
        <w:rPr>
          <w:rFonts w:hint="eastAsia" w:ascii="仿宋" w:hAnsi="仿宋" w:eastAsia="仿宋" w:cs="仿宋"/>
          <w:color w:val="auto"/>
          <w:sz w:val="32"/>
          <w:szCs w:val="32"/>
          <w:lang w:val="en-US" w:eastAsia="zh-CN"/>
        </w:rPr>
        <w:t>2021年以来，我局共举办专题培训班4次，组织学习了习近平法治思想相关理论，并结合部门业务组织了《宪法》、《森林法》、《行政处罚法》、《民法典》等内容的专题学习，做到培训全</w:t>
      </w:r>
      <w:r>
        <w:rPr>
          <w:rFonts w:hint="eastAsia" w:ascii="仿宋" w:hAnsi="仿宋" w:eastAsia="仿宋" w:cs="仿宋"/>
          <w:color w:val="auto"/>
          <w:sz w:val="32"/>
          <w:szCs w:val="32"/>
        </w:rPr>
        <w:t>覆盖</w:t>
      </w:r>
      <w:r>
        <w:rPr>
          <w:rFonts w:hint="eastAsia" w:ascii="仿宋" w:hAnsi="仿宋" w:eastAsia="仿宋" w:cs="仿宋"/>
          <w:color w:val="auto"/>
          <w:sz w:val="32"/>
          <w:szCs w:val="32"/>
          <w:lang w:eastAsia="zh-CN"/>
        </w:rPr>
        <w:t>，使干部职工能够</w:t>
      </w:r>
      <w:r>
        <w:rPr>
          <w:rFonts w:hint="eastAsia" w:ascii="仿宋" w:hAnsi="仿宋" w:eastAsia="仿宋" w:cs="仿宋"/>
          <w:color w:val="auto"/>
          <w:sz w:val="32"/>
          <w:szCs w:val="32"/>
        </w:rPr>
        <w:t>用习近平法治思想指导法治工作实践。</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二、加强党的领导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bCs/>
          <w:color w:val="auto"/>
          <w:sz w:val="32"/>
          <w:szCs w:val="32"/>
          <w:lang w:val="en-US" w:eastAsia="zh-CN"/>
        </w:rPr>
      </w:pPr>
      <w:r>
        <w:rPr>
          <w:rFonts w:hint="eastAsia" w:ascii="楷体" w:hAnsi="楷体" w:eastAsia="楷体" w:cs="楷体"/>
          <w:b w:val="0"/>
          <w:bCs w:val="0"/>
          <w:color w:val="auto"/>
          <w:sz w:val="32"/>
          <w:szCs w:val="32"/>
          <w:lang w:val="en-US" w:eastAsia="zh-CN"/>
        </w:rPr>
        <w:t>（二）充分发挥党组对法治建设的领导作用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1.严格落实《中共四平市委全面依法治市委员会办公室关于进一步规范法治政府建设年度报告工作的通知》，做到按时报告、公开年度报告。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color w:val="auto"/>
          <w:sz w:val="32"/>
          <w:szCs w:val="32"/>
          <w:lang w:val="en-US" w:eastAsia="zh-CN"/>
        </w:rPr>
        <w:t>2.严格落实重大法治决定和方案备案制度。一是</w:t>
      </w:r>
      <w:r>
        <w:rPr>
          <w:rFonts w:hint="eastAsia" w:ascii="仿宋" w:hAnsi="仿宋" w:eastAsia="仿宋" w:cs="仿宋"/>
          <w:i w:val="0"/>
          <w:iCs w:val="0"/>
          <w:caps w:val="0"/>
          <w:color w:val="333333"/>
          <w:spacing w:val="0"/>
          <w:sz w:val="32"/>
          <w:szCs w:val="32"/>
          <w:shd w:val="clear" w:fill="FFFFFF"/>
        </w:rPr>
        <w:t>局党组主要负责人认真落实《党政主要负责人履行推进法治建设第一责任人职责规定》，亲自研究部署“法治政府建设”各项工作，切实履行推进法治政府建设第一责任人职责。</w:t>
      </w:r>
      <w:r>
        <w:rPr>
          <w:rFonts w:hint="eastAsia" w:ascii="仿宋" w:hAnsi="仿宋" w:eastAsia="仿宋" w:cs="仿宋"/>
          <w:i w:val="0"/>
          <w:iCs w:val="0"/>
          <w:caps w:val="0"/>
          <w:color w:val="333333"/>
          <w:spacing w:val="0"/>
          <w:sz w:val="32"/>
          <w:szCs w:val="32"/>
          <w:shd w:val="clear" w:fill="FFFFFF"/>
          <w:lang w:eastAsia="zh-CN"/>
        </w:rPr>
        <w:t>二是</w:t>
      </w:r>
      <w:r>
        <w:rPr>
          <w:rFonts w:hint="eastAsia" w:ascii="仿宋" w:hAnsi="仿宋" w:eastAsia="仿宋" w:cs="仿宋"/>
          <w:i w:val="0"/>
          <w:iCs w:val="0"/>
          <w:caps w:val="0"/>
          <w:color w:val="333333"/>
          <w:spacing w:val="0"/>
          <w:sz w:val="32"/>
          <w:szCs w:val="32"/>
          <w:shd w:val="clear" w:fill="FFFFFF"/>
        </w:rPr>
        <w:t>充分发挥局党组在推进法治政府建设中的领导核心作用，定期听取林业法治建设工作情况汇报，及时研究解决法治建设有关重大问题，提高党内法规制度执行力，充分发挥本单位法制部门和法律顾问的作用。</w:t>
      </w:r>
      <w:r>
        <w:rPr>
          <w:rFonts w:hint="eastAsia" w:ascii="仿宋" w:hAnsi="仿宋" w:eastAsia="仿宋" w:cs="仿宋"/>
          <w:i w:val="0"/>
          <w:iCs w:val="0"/>
          <w:caps w:val="0"/>
          <w:color w:val="333333"/>
          <w:spacing w:val="0"/>
          <w:sz w:val="32"/>
          <w:szCs w:val="32"/>
          <w:shd w:val="clear" w:fill="FFFFFF"/>
          <w:lang w:eastAsia="zh-CN"/>
        </w:rPr>
        <w:t>三是</w:t>
      </w:r>
      <w:r>
        <w:rPr>
          <w:rFonts w:hint="eastAsia" w:ascii="仿宋" w:hAnsi="仿宋" w:eastAsia="仿宋" w:cs="仿宋"/>
          <w:i w:val="0"/>
          <w:iCs w:val="0"/>
          <w:caps w:val="0"/>
          <w:color w:val="333333"/>
          <w:spacing w:val="0"/>
          <w:sz w:val="32"/>
          <w:szCs w:val="32"/>
          <w:shd w:val="clear" w:fill="FFFFFF"/>
        </w:rPr>
        <w:t>强化廉政建设，坚持领导干部述职述廉制度和重大事项报告制度，加大廉政宣传力度，推进依法执政。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（三）强化领导干部法治素养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充分</w:t>
      </w:r>
      <w:r>
        <w:rPr>
          <w:rFonts w:hint="eastAsia" w:ascii="仿宋" w:hAnsi="仿宋" w:eastAsia="仿宋" w:cs="仿宋"/>
          <w:b w:val="0"/>
          <w:bCs w:val="0"/>
          <w:color w:val="auto"/>
          <w:sz w:val="32"/>
          <w:szCs w:val="32"/>
        </w:rPr>
        <w:t>发挥</w:t>
      </w:r>
      <w:r>
        <w:rPr>
          <w:rFonts w:hint="eastAsia" w:ascii="仿宋" w:hAnsi="仿宋" w:eastAsia="仿宋" w:cs="仿宋"/>
          <w:b w:val="0"/>
          <w:bCs w:val="0"/>
          <w:color w:val="auto"/>
          <w:sz w:val="32"/>
          <w:szCs w:val="32"/>
          <w:lang w:eastAsia="zh-CN"/>
        </w:rPr>
        <w:t>局</w:t>
      </w:r>
      <w:r>
        <w:rPr>
          <w:rFonts w:hint="eastAsia" w:ascii="仿宋" w:hAnsi="仿宋" w:eastAsia="仿宋" w:cs="仿宋"/>
          <w:b w:val="0"/>
          <w:bCs w:val="0"/>
          <w:color w:val="auto"/>
          <w:sz w:val="32"/>
          <w:szCs w:val="32"/>
        </w:rPr>
        <w:t>党</w:t>
      </w:r>
      <w:r>
        <w:rPr>
          <w:rFonts w:hint="eastAsia" w:ascii="仿宋" w:hAnsi="仿宋" w:eastAsia="仿宋" w:cs="仿宋"/>
          <w:b w:val="0"/>
          <w:bCs w:val="0"/>
          <w:color w:val="auto"/>
          <w:sz w:val="32"/>
          <w:szCs w:val="32"/>
          <w:lang w:eastAsia="zh-CN"/>
        </w:rPr>
        <w:t>组</w:t>
      </w:r>
      <w:r>
        <w:rPr>
          <w:rFonts w:hint="eastAsia" w:ascii="仿宋" w:hAnsi="仿宋" w:eastAsia="仿宋" w:cs="仿宋"/>
          <w:b w:val="0"/>
          <w:bCs w:val="0"/>
          <w:color w:val="auto"/>
          <w:sz w:val="32"/>
          <w:szCs w:val="32"/>
        </w:rPr>
        <w:t>对法治建设的领导作用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将法治建设纳入</w:t>
      </w:r>
      <w:r>
        <w:rPr>
          <w:rFonts w:hint="eastAsia" w:ascii="仿宋" w:hAnsi="仿宋" w:eastAsia="仿宋" w:cs="仿宋"/>
          <w:b w:val="0"/>
          <w:bCs w:val="0"/>
          <w:color w:val="auto"/>
          <w:sz w:val="32"/>
          <w:szCs w:val="32"/>
          <w:lang w:eastAsia="zh-CN"/>
        </w:rPr>
        <w:t>林业</w:t>
      </w:r>
      <w:r>
        <w:rPr>
          <w:rFonts w:hint="eastAsia" w:ascii="仿宋" w:hAnsi="仿宋" w:eastAsia="仿宋" w:cs="仿宋"/>
          <w:b w:val="0"/>
          <w:bCs w:val="0"/>
          <w:color w:val="auto"/>
          <w:sz w:val="32"/>
          <w:szCs w:val="32"/>
        </w:rPr>
        <w:t>发展总体规划和年度工作计划</w:t>
      </w:r>
      <w:r>
        <w:rPr>
          <w:rFonts w:hint="eastAsia" w:ascii="仿宋" w:hAnsi="仿宋" w:eastAsia="仿宋" w:cs="仿宋"/>
          <w:b w:val="0"/>
          <w:bCs w:val="0"/>
          <w:color w:val="auto"/>
          <w:sz w:val="32"/>
          <w:szCs w:val="32"/>
          <w:lang w:eastAsia="zh-CN"/>
        </w:rPr>
        <w:t>当中</w:t>
      </w:r>
      <w:r>
        <w:rPr>
          <w:rFonts w:hint="eastAsia" w:ascii="仿宋" w:hAnsi="仿宋" w:eastAsia="仿宋" w:cs="仿宋"/>
          <w:b w:val="0"/>
          <w:bCs w:val="0"/>
          <w:color w:val="auto"/>
          <w:sz w:val="32"/>
          <w:szCs w:val="32"/>
        </w:rPr>
        <w:t>。成立</w:t>
      </w:r>
      <w:r>
        <w:rPr>
          <w:rFonts w:hint="eastAsia" w:ascii="仿宋" w:hAnsi="仿宋" w:eastAsia="仿宋" w:cs="仿宋"/>
          <w:color w:val="auto"/>
          <w:sz w:val="32"/>
          <w:szCs w:val="32"/>
        </w:rPr>
        <w:t>了以主要领导为组长、各分管局长为副组长、各科室负责人为成员的法治工作领导小组，领导小组办公室设在局法规科（行政审批办公室），负责统筹协调依法行政、依法治林、法治政府建设、规范性文件审核、法治宣传等工作。</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主要负责人履行推进法治建设第一责任人职责情况列入年终述职</w:t>
      </w:r>
      <w:r>
        <w:rPr>
          <w:rFonts w:hint="eastAsia" w:ascii="仿宋" w:hAnsi="仿宋" w:eastAsia="仿宋" w:cs="仿宋"/>
          <w:color w:val="auto"/>
          <w:sz w:val="32"/>
          <w:szCs w:val="32"/>
          <w:lang w:eastAsia="zh-CN"/>
        </w:rPr>
        <w:t>重要</w:t>
      </w:r>
      <w:r>
        <w:rPr>
          <w:rFonts w:hint="eastAsia" w:ascii="仿宋" w:hAnsi="仿宋" w:eastAsia="仿宋" w:cs="仿宋"/>
          <w:color w:val="auto"/>
          <w:sz w:val="32"/>
          <w:szCs w:val="32"/>
        </w:rPr>
        <w:t>内容。</w:t>
      </w:r>
    </w:p>
    <w:p>
      <w:pPr>
        <w:numPr>
          <w:ilvl w:val="0"/>
          <w:numId w:val="0"/>
        </w:numPr>
        <w:ind w:firstLine="640" w:firstLineChars="200"/>
        <w:jc w:val="both"/>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（四）支持人大、政协、法院、检察院依法履行职能</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64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制定并严格执行市林业局《领导干部干预司法活动、插手具体案件处理的刻录、通报和责任追究规定》，加强法制委员会制度，认真履行重大执法法制审核制度。</w:t>
      </w:r>
      <w:r>
        <w:rPr>
          <w:rFonts w:hint="eastAsia" w:ascii="仿宋" w:hAnsi="仿宋" w:eastAsia="仿宋" w:cs="仿宋"/>
          <w:color w:val="auto"/>
          <w:sz w:val="32"/>
          <w:szCs w:val="32"/>
        </w:rPr>
        <w:t>高度重视</w:t>
      </w:r>
      <w:r>
        <w:rPr>
          <w:rFonts w:hint="eastAsia" w:ascii="仿宋" w:hAnsi="仿宋" w:eastAsia="仿宋" w:cs="仿宋"/>
          <w:color w:val="auto"/>
          <w:sz w:val="32"/>
          <w:szCs w:val="32"/>
          <w:lang w:eastAsia="zh-CN"/>
        </w:rPr>
        <w:t>党内监督、</w:t>
      </w:r>
      <w:r>
        <w:rPr>
          <w:rFonts w:hint="eastAsia" w:ascii="仿宋" w:hAnsi="仿宋" w:eastAsia="仿宋" w:cs="仿宋"/>
          <w:color w:val="auto"/>
          <w:sz w:val="32"/>
          <w:szCs w:val="32"/>
        </w:rPr>
        <w:t>人大代表建议和政协委员提案办理工作，认真抓好“办前、办中、办后”三个环节，在收到人大建议、政协提案后</w:t>
      </w:r>
      <w:r>
        <w:rPr>
          <w:rFonts w:hint="eastAsia" w:ascii="仿宋" w:hAnsi="仿宋" w:eastAsia="仿宋" w:cs="仿宋"/>
          <w:color w:val="auto"/>
          <w:sz w:val="32"/>
          <w:szCs w:val="32"/>
          <w:lang w:eastAsia="zh-CN"/>
        </w:rPr>
        <w:t>第一时间</w:t>
      </w:r>
      <w:r>
        <w:rPr>
          <w:rFonts w:hint="eastAsia" w:ascii="仿宋" w:hAnsi="仿宋" w:eastAsia="仿宋" w:cs="仿宋"/>
          <w:color w:val="auto"/>
          <w:sz w:val="32"/>
          <w:szCs w:val="32"/>
        </w:rPr>
        <w:t>召开党组会</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局</w:t>
      </w:r>
      <w:r>
        <w:rPr>
          <w:rFonts w:hint="eastAsia" w:ascii="仿宋" w:hAnsi="仿宋" w:eastAsia="仿宋" w:cs="仿宋"/>
          <w:color w:val="auto"/>
          <w:sz w:val="32"/>
          <w:szCs w:val="32"/>
          <w:lang w:eastAsia="zh-CN"/>
        </w:rPr>
        <w:t>务会进</w:t>
      </w:r>
      <w:r>
        <w:rPr>
          <w:rFonts w:hint="eastAsia" w:ascii="仿宋" w:hAnsi="仿宋" w:eastAsia="仿宋" w:cs="仿宋"/>
          <w:color w:val="auto"/>
          <w:sz w:val="32"/>
          <w:szCs w:val="32"/>
        </w:rPr>
        <w:t>行专题研究，对建议提案提出具体的办理措施</w:t>
      </w:r>
      <w:r>
        <w:rPr>
          <w:rFonts w:hint="eastAsia" w:ascii="仿宋" w:hAnsi="仿宋" w:eastAsia="仿宋" w:cs="仿宋"/>
          <w:color w:val="auto"/>
          <w:sz w:val="32"/>
          <w:szCs w:val="32"/>
          <w:lang w:eastAsia="zh-CN"/>
        </w:rPr>
        <w:t>，主要领导亲自抓，分管领导靠前抓，明确办理科室具体抓</w:t>
      </w:r>
      <w:r>
        <w:rPr>
          <w:rFonts w:hint="eastAsia" w:ascii="仿宋" w:hAnsi="仿宋" w:eastAsia="仿宋" w:cs="仿宋"/>
          <w:color w:val="auto"/>
          <w:sz w:val="32"/>
          <w:szCs w:val="32"/>
        </w:rPr>
        <w:t>。确定工作目标，细化责任分工、制定办复计划、明确答复时限、办复程序，确保办复工作责任得到落实。</w:t>
      </w:r>
      <w:r>
        <w:rPr>
          <w:rFonts w:hint="eastAsia" w:ascii="仿宋" w:hAnsi="仿宋" w:eastAsia="仿宋" w:cs="仿宋"/>
          <w:i w:val="0"/>
          <w:caps w:val="0"/>
          <w:color w:val="auto"/>
          <w:spacing w:val="0"/>
          <w:sz w:val="32"/>
          <w:szCs w:val="32"/>
          <w:shd w:val="clear" w:color="070000" w:fill="FFFFFF"/>
          <w:lang w:val="en-US" w:eastAsia="zh-CN"/>
        </w:rPr>
        <w:t>2021年</w:t>
      </w:r>
      <w:r>
        <w:rPr>
          <w:rFonts w:hint="eastAsia" w:ascii="仿宋" w:hAnsi="仿宋" w:eastAsia="仿宋" w:cs="仿宋"/>
          <w:i w:val="0"/>
          <w:caps w:val="0"/>
          <w:color w:val="auto"/>
          <w:spacing w:val="0"/>
          <w:sz w:val="32"/>
          <w:szCs w:val="32"/>
          <w:lang w:eastAsia="zh-CN"/>
        </w:rPr>
        <w:t>办理人大代表建议</w:t>
      </w:r>
      <w:r>
        <w:rPr>
          <w:rFonts w:hint="eastAsia" w:ascii="仿宋" w:hAnsi="仿宋" w:eastAsia="仿宋" w:cs="仿宋"/>
          <w:i w:val="0"/>
          <w:caps w:val="0"/>
          <w:color w:val="auto"/>
          <w:spacing w:val="0"/>
          <w:sz w:val="32"/>
          <w:szCs w:val="32"/>
          <w:lang w:val="en-US" w:eastAsia="zh-CN"/>
        </w:rPr>
        <w:t>1</w:t>
      </w:r>
      <w:r>
        <w:rPr>
          <w:rFonts w:hint="eastAsia" w:ascii="仿宋" w:hAnsi="仿宋" w:eastAsia="仿宋" w:cs="仿宋"/>
          <w:i w:val="0"/>
          <w:caps w:val="0"/>
          <w:color w:val="auto"/>
          <w:spacing w:val="0"/>
          <w:sz w:val="32"/>
          <w:szCs w:val="32"/>
          <w:lang w:eastAsia="zh-CN"/>
        </w:rPr>
        <w:t>件，政协提案主办</w:t>
      </w:r>
      <w:r>
        <w:rPr>
          <w:rFonts w:hint="eastAsia" w:ascii="仿宋" w:hAnsi="仿宋" w:eastAsia="仿宋" w:cs="仿宋"/>
          <w:i w:val="0"/>
          <w:caps w:val="0"/>
          <w:color w:val="auto"/>
          <w:spacing w:val="0"/>
          <w:sz w:val="32"/>
          <w:szCs w:val="32"/>
          <w:lang w:val="en-US" w:eastAsia="zh-CN"/>
        </w:rPr>
        <w:t>3件、协办2件，</w:t>
      </w:r>
      <w:r>
        <w:rPr>
          <w:rFonts w:hint="eastAsia" w:ascii="仿宋" w:hAnsi="仿宋" w:eastAsia="仿宋" w:cs="仿宋"/>
          <w:i w:val="0"/>
          <w:caps w:val="0"/>
          <w:color w:val="auto"/>
          <w:spacing w:val="0"/>
          <w:sz w:val="32"/>
          <w:szCs w:val="32"/>
          <w:lang w:eastAsia="zh-CN"/>
        </w:rPr>
        <w:t>全部按要求时限答复，面复率、满意率均为</w:t>
      </w:r>
      <w:r>
        <w:rPr>
          <w:rFonts w:hint="eastAsia" w:ascii="仿宋" w:hAnsi="仿宋" w:eastAsia="仿宋" w:cs="仿宋"/>
          <w:i w:val="0"/>
          <w:caps w:val="0"/>
          <w:color w:val="auto"/>
          <w:spacing w:val="0"/>
          <w:sz w:val="32"/>
          <w:szCs w:val="32"/>
          <w:lang w:val="en-US" w:eastAsia="zh-CN"/>
        </w:rPr>
        <w:t>100%。</w:t>
      </w:r>
    </w:p>
    <w:p>
      <w:pPr>
        <w:numPr>
          <w:ilvl w:val="0"/>
          <w:numId w:val="0"/>
        </w:numPr>
        <w:ind w:firstLine="640" w:firstLineChars="200"/>
        <w:jc w:val="both"/>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（五）依规治党</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加强法律顾问制度建设。聘请了四平市知名律师事务所吉林尚理律师事务所律师担任我局法律顾问，</w:t>
      </w:r>
      <w:r>
        <w:rPr>
          <w:rFonts w:hint="eastAsia" w:ascii="仿宋" w:hAnsi="仿宋" w:eastAsia="仿宋" w:cs="仿宋"/>
          <w:color w:val="auto"/>
          <w:sz w:val="32"/>
          <w:szCs w:val="32"/>
          <w:lang w:val="en-US" w:eastAsia="zh-CN"/>
        </w:rPr>
        <w:t>参与局重大决策合法性审查，充分发挥法律顾问在制定重大决策、推进依法行政工作的积极作用。</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三、法治政府建设（依法行政）</w:t>
      </w:r>
    </w:p>
    <w:p>
      <w:pPr>
        <w:pStyle w:val="2"/>
        <w:ind w:left="0" w:leftChars="0" w:firstLine="640" w:firstLineChars="200"/>
        <w:jc w:val="both"/>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（六）依法履行政府职能</w:t>
      </w:r>
    </w:p>
    <w:p>
      <w:pPr>
        <w:pStyle w:val="2"/>
        <w:ind w:left="0" w:leftChars="0"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1.落实年度“放管服”“最多跑一次”改革重点工作任务，及时调整权责清单和公共服务事项基本目录。</w:t>
      </w:r>
    </w:p>
    <w:p>
      <w:pPr>
        <w:widowControl/>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lang w:val="en-US" w:eastAsia="zh-CN"/>
        </w:rPr>
        <w:t>一是行政审批制度改革全面推行。</w:t>
      </w:r>
      <w:r>
        <w:rPr>
          <w:rFonts w:hint="eastAsia" w:ascii="仿宋" w:hAnsi="仿宋" w:eastAsia="仿宋" w:cs="仿宋"/>
          <w:sz w:val="32"/>
          <w:szCs w:val="32"/>
        </w:rPr>
        <w:t>通过审批流程再优化、审批时限再压缩、全面推行无差别全科受理、网上审批等举措，建立规范高效的审批流程，明确行政审批时限、行政审批工作程序，制作受理行政审批项目工作程序图，通过市政府网上办事大厅全流程审批系统进行预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二是严格落实“双公示”管理规定。在全流程行政审批综合管理系统、双公示系统、国家企业信用信息系统、局门户网站、市政府网站等平台上及时更新行政许可、行政处罚信息。</w:t>
      </w:r>
      <w:r>
        <w:rPr>
          <w:rFonts w:hint="eastAsia" w:ascii="仿宋" w:hAnsi="仿宋" w:eastAsia="仿宋" w:cs="仿宋"/>
          <w:b w:val="0"/>
          <w:i w:val="0"/>
          <w:caps w:val="0"/>
          <w:color w:val="000000"/>
          <w:spacing w:val="0"/>
          <w:kern w:val="0"/>
          <w:sz w:val="32"/>
          <w:szCs w:val="32"/>
          <w:u w:val="none"/>
          <w:lang w:val="en-US" w:eastAsia="zh-CN"/>
        </w:rPr>
        <w:t>同时</w:t>
      </w:r>
      <w:r>
        <w:rPr>
          <w:rFonts w:hint="eastAsia" w:ascii="仿宋" w:hAnsi="仿宋" w:eastAsia="仿宋" w:cs="仿宋"/>
          <w:sz w:val="32"/>
          <w:szCs w:val="32"/>
          <w:lang w:eastAsia="zh-CN"/>
        </w:rPr>
        <w:t>按照“三级四同”原则，协助省林草局</w:t>
      </w:r>
      <w:r>
        <w:rPr>
          <w:rFonts w:hint="eastAsia" w:ascii="仿宋" w:hAnsi="仿宋" w:eastAsia="仿宋" w:cs="仿宋"/>
          <w:b w:val="0"/>
          <w:i w:val="0"/>
          <w:caps w:val="0"/>
          <w:color w:val="000000"/>
          <w:spacing w:val="0"/>
          <w:kern w:val="0"/>
          <w:sz w:val="32"/>
          <w:szCs w:val="32"/>
          <w:u w:val="none"/>
          <w:lang w:val="en-US" w:eastAsia="zh-CN"/>
        </w:rPr>
        <w:t>梳理了政务服务事项办理要素清单，办理条件及设定依据、办理流程、办理时限、提交要件及设定依据等办理要素全省统一、区域无差别。配合政务大厅完成共享数据信息上报、资源挂载等工作。</w:t>
      </w:r>
      <w:r>
        <w:rPr>
          <w:rFonts w:hint="eastAsia" w:ascii="仿宋" w:hAnsi="仿宋" w:eastAsia="仿宋" w:cs="仿宋"/>
          <w:b w:val="0"/>
          <w:bCs w:val="0"/>
          <w:color w:val="auto"/>
          <w:sz w:val="32"/>
          <w:szCs w:val="32"/>
          <w:lang w:eastAsia="zh-CN"/>
        </w:rPr>
        <w:t>三是</w:t>
      </w:r>
      <w:r>
        <w:rPr>
          <w:rFonts w:hint="eastAsia" w:ascii="仿宋" w:hAnsi="仿宋" w:eastAsia="仿宋" w:cs="仿宋"/>
          <w:b w:val="0"/>
          <w:bCs w:val="0"/>
          <w:i w:val="0"/>
          <w:caps w:val="0"/>
          <w:color w:val="auto"/>
          <w:spacing w:val="0"/>
          <w:sz w:val="32"/>
          <w:szCs w:val="32"/>
          <w:shd w:val="clear" w:color="090000" w:fill="FFFFFF"/>
        </w:rPr>
        <w:t>全面实现林业办事事项“最多跑一次”。着力做好“最多</w:t>
      </w:r>
      <w:r>
        <w:rPr>
          <w:rFonts w:hint="eastAsia" w:ascii="仿宋" w:hAnsi="仿宋" w:eastAsia="仿宋" w:cs="仿宋"/>
          <w:i w:val="0"/>
          <w:caps w:val="0"/>
          <w:color w:val="000000"/>
          <w:spacing w:val="0"/>
          <w:sz w:val="32"/>
          <w:szCs w:val="32"/>
          <w:shd w:val="clear" w:color="070000" w:fill="FFFFFF"/>
        </w:rPr>
        <w:t>跑一次”办事指南标准化、规范化等工作。及时编制和公布办事事项的服务指南，明确了办事流程、办事时限、申报材料及相应的范本等内容，并开展权力事项动态管理，对“最多跑一次”事项目录和办事指南、政务服务网等及时进行调整。</w:t>
      </w:r>
      <w:r>
        <w:rPr>
          <w:rFonts w:hint="eastAsia" w:ascii="仿宋" w:hAnsi="仿宋" w:eastAsia="仿宋" w:cs="仿宋"/>
          <w:b w:val="0"/>
          <w:bCs w:val="0"/>
          <w:i w:val="0"/>
          <w:caps w:val="0"/>
          <w:color w:val="000000"/>
          <w:spacing w:val="0"/>
          <w:sz w:val="32"/>
          <w:szCs w:val="32"/>
          <w:shd w:val="clear" w:color="090000" w:fill="FFFFFF"/>
          <w:lang w:eastAsia="zh-CN"/>
        </w:rPr>
        <w:t>四是</w:t>
      </w:r>
      <w:r>
        <w:rPr>
          <w:rFonts w:hint="eastAsia" w:ascii="仿宋" w:hAnsi="仿宋" w:eastAsia="仿宋" w:cs="仿宋"/>
          <w:b w:val="0"/>
          <w:bCs w:val="0"/>
          <w:i w:val="0"/>
          <w:caps w:val="0"/>
          <w:color w:val="000000"/>
          <w:spacing w:val="0"/>
          <w:sz w:val="32"/>
          <w:szCs w:val="32"/>
          <w:shd w:val="clear" w:color="090000" w:fill="FFFFFF"/>
        </w:rPr>
        <w:t>扎实推进网上办事和数据共享。</w:t>
      </w:r>
      <w:r>
        <w:rPr>
          <w:rFonts w:hint="eastAsia" w:ascii="仿宋" w:hAnsi="仿宋" w:eastAsia="仿宋" w:cs="仿宋"/>
          <w:b w:val="0"/>
          <w:bCs w:val="0"/>
          <w:i w:val="0"/>
          <w:caps w:val="0"/>
          <w:color w:val="000000"/>
          <w:spacing w:val="0"/>
          <w:sz w:val="32"/>
          <w:szCs w:val="32"/>
          <w:shd w:val="clear" w:color="090000" w:fill="FFFFFF"/>
          <w:lang w:val="en-US" w:eastAsia="zh-CN"/>
        </w:rPr>
        <w:t>四是大力推行权力清单、责任清单、负面清单制度并实行动态管理。</w:t>
      </w:r>
      <w:r>
        <w:rPr>
          <w:rFonts w:hint="eastAsia" w:ascii="仿宋" w:hAnsi="仿宋" w:eastAsia="仿宋" w:cs="仿宋"/>
          <w:b w:val="0"/>
          <w:bCs w:val="0"/>
          <w:i w:val="0"/>
          <w:caps w:val="0"/>
          <w:color w:val="000000"/>
          <w:spacing w:val="0"/>
          <w:sz w:val="32"/>
          <w:szCs w:val="32"/>
          <w:shd w:val="clear" w:color="070000" w:fill="FFFFFF"/>
        </w:rPr>
        <w:t>不</w:t>
      </w:r>
      <w:r>
        <w:rPr>
          <w:rFonts w:hint="eastAsia" w:ascii="仿宋" w:hAnsi="仿宋" w:eastAsia="仿宋" w:cs="仿宋"/>
          <w:i w:val="0"/>
          <w:caps w:val="0"/>
          <w:color w:val="000000"/>
          <w:spacing w:val="0"/>
          <w:sz w:val="32"/>
          <w:szCs w:val="32"/>
          <w:shd w:val="clear" w:color="070000" w:fill="FFFFFF"/>
        </w:rPr>
        <w:t>断健全行政决策机制，</w:t>
      </w:r>
      <w:r>
        <w:rPr>
          <w:rFonts w:hint="eastAsia" w:ascii="仿宋" w:hAnsi="仿宋" w:eastAsia="仿宋" w:cs="仿宋"/>
          <w:i w:val="0"/>
          <w:caps w:val="0"/>
          <w:color w:val="000000"/>
          <w:spacing w:val="0"/>
          <w:sz w:val="32"/>
          <w:szCs w:val="32"/>
          <w:shd w:val="clear" w:color="070000" w:fill="FFFFFF"/>
          <w:lang w:eastAsia="zh-CN"/>
        </w:rPr>
        <w:t>完善</w:t>
      </w:r>
      <w:r>
        <w:rPr>
          <w:rFonts w:hint="eastAsia" w:ascii="仿宋" w:hAnsi="仿宋" w:eastAsia="仿宋" w:cs="仿宋"/>
          <w:b w:val="0"/>
          <w:bCs w:val="0"/>
          <w:sz w:val="32"/>
          <w:szCs w:val="32"/>
        </w:rPr>
        <w:t>机关</w:t>
      </w:r>
      <w:r>
        <w:rPr>
          <w:rFonts w:hint="eastAsia" w:ascii="仿宋" w:hAnsi="仿宋" w:eastAsia="仿宋" w:cs="仿宋"/>
          <w:b w:val="0"/>
          <w:bCs w:val="0"/>
          <w:sz w:val="32"/>
          <w:szCs w:val="32"/>
          <w:lang w:eastAsia="zh-CN"/>
        </w:rPr>
        <w:t>内控</w:t>
      </w:r>
      <w:r>
        <w:rPr>
          <w:rFonts w:hint="eastAsia" w:ascii="仿宋" w:hAnsi="仿宋" w:eastAsia="仿宋" w:cs="仿宋"/>
          <w:b w:val="0"/>
          <w:bCs w:val="0"/>
          <w:sz w:val="32"/>
          <w:szCs w:val="32"/>
        </w:rPr>
        <w:t>制度建设</w:t>
      </w:r>
      <w:r>
        <w:rPr>
          <w:rFonts w:hint="eastAsia" w:ascii="仿宋" w:hAnsi="仿宋" w:eastAsia="仿宋" w:cs="仿宋"/>
          <w:b w:val="0"/>
          <w:bCs w:val="0"/>
          <w:sz w:val="32"/>
          <w:szCs w:val="32"/>
          <w:lang w:eastAsia="zh-CN"/>
        </w:rPr>
        <w:t>，</w:t>
      </w:r>
      <w:r>
        <w:rPr>
          <w:rFonts w:hint="eastAsia" w:ascii="仿宋" w:hAnsi="仿宋" w:eastAsia="仿宋" w:cs="仿宋"/>
          <w:i w:val="0"/>
          <w:caps w:val="0"/>
          <w:color w:val="000000"/>
          <w:spacing w:val="0"/>
          <w:sz w:val="32"/>
          <w:szCs w:val="32"/>
          <w:shd w:val="clear" w:color="070000" w:fill="FFFFFF"/>
        </w:rPr>
        <w:t>实现依法决策</w:t>
      </w:r>
      <w:r>
        <w:rPr>
          <w:rFonts w:hint="eastAsia" w:ascii="仿宋" w:hAnsi="仿宋" w:eastAsia="仿宋" w:cs="仿宋"/>
          <w:i w:val="0"/>
          <w:caps w:val="0"/>
          <w:color w:val="000000"/>
          <w:spacing w:val="0"/>
          <w:sz w:val="32"/>
          <w:szCs w:val="32"/>
          <w:shd w:val="clear" w:color="070000" w:fill="FFFFFF"/>
          <w:lang w:eastAsia="zh-CN"/>
        </w:rPr>
        <w:t>。</w:t>
      </w:r>
      <w:r>
        <w:rPr>
          <w:rFonts w:hint="eastAsia" w:ascii="仿宋" w:hAnsi="仿宋" w:eastAsia="仿宋" w:cs="仿宋"/>
          <w:sz w:val="32"/>
          <w:szCs w:val="32"/>
        </w:rPr>
        <w:t>为进一步加强四平市</w:t>
      </w:r>
      <w:r>
        <w:rPr>
          <w:rFonts w:hint="eastAsia" w:ascii="仿宋" w:hAnsi="仿宋" w:eastAsia="仿宋" w:cs="仿宋"/>
          <w:sz w:val="32"/>
          <w:szCs w:val="32"/>
          <w:lang w:eastAsia="zh-CN"/>
        </w:rPr>
        <w:t>林业</w:t>
      </w:r>
      <w:r>
        <w:rPr>
          <w:rFonts w:hint="eastAsia" w:ascii="仿宋" w:hAnsi="仿宋" w:eastAsia="仿宋" w:cs="仿宋"/>
          <w:sz w:val="32"/>
          <w:szCs w:val="32"/>
        </w:rPr>
        <w:t>局机关</w:t>
      </w:r>
      <w:r>
        <w:rPr>
          <w:rFonts w:hint="eastAsia" w:ascii="仿宋" w:hAnsi="仿宋" w:eastAsia="仿宋" w:cs="仿宋"/>
          <w:sz w:val="32"/>
          <w:szCs w:val="32"/>
          <w:lang w:eastAsia="zh-CN"/>
        </w:rPr>
        <w:t>内控</w:t>
      </w:r>
      <w:r>
        <w:rPr>
          <w:rFonts w:hint="eastAsia" w:ascii="仿宋" w:hAnsi="仿宋" w:eastAsia="仿宋" w:cs="仿宋"/>
          <w:sz w:val="32"/>
          <w:szCs w:val="32"/>
        </w:rPr>
        <w:t>制度建设，加快我市</w:t>
      </w:r>
      <w:r>
        <w:rPr>
          <w:rFonts w:hint="eastAsia" w:ascii="仿宋" w:hAnsi="仿宋" w:eastAsia="仿宋" w:cs="仿宋"/>
          <w:sz w:val="32"/>
          <w:szCs w:val="32"/>
          <w:lang w:eastAsia="zh-CN"/>
        </w:rPr>
        <w:t>林业</w:t>
      </w:r>
      <w:r>
        <w:rPr>
          <w:rFonts w:hint="eastAsia" w:ascii="仿宋" w:hAnsi="仿宋" w:eastAsia="仿宋" w:cs="仿宋"/>
          <w:sz w:val="32"/>
          <w:szCs w:val="32"/>
        </w:rPr>
        <w:t>行政管理规范化进程，健全有章可循、规范高效的管理机制，我局结合工作实际和管理需要，坚持可行性、规范性、系统性和连续性相结合的原则，对原有各项规章制度做了认真梳理、修订，形成了</w:t>
      </w:r>
      <w:r>
        <w:rPr>
          <w:rFonts w:hint="eastAsia" w:ascii="仿宋" w:hAnsi="仿宋" w:eastAsia="仿宋" w:cs="仿宋"/>
          <w:sz w:val="32"/>
          <w:szCs w:val="32"/>
          <w:lang w:eastAsia="zh-CN"/>
        </w:rPr>
        <w:t>新的林业局内控</w:t>
      </w:r>
      <w:r>
        <w:rPr>
          <w:rFonts w:hint="eastAsia" w:ascii="仿宋" w:hAnsi="仿宋" w:eastAsia="仿宋" w:cs="仿宋"/>
          <w:sz w:val="32"/>
          <w:szCs w:val="32"/>
        </w:rPr>
        <w:t>制度</w:t>
      </w:r>
      <w:r>
        <w:rPr>
          <w:rFonts w:hint="eastAsia" w:ascii="仿宋" w:hAnsi="仿宋" w:eastAsia="仿宋" w:cs="仿宋"/>
          <w:sz w:val="32"/>
          <w:szCs w:val="32"/>
          <w:lang w:eastAsia="zh-CN"/>
        </w:rPr>
        <w:t>，这对</w:t>
      </w:r>
      <w:r>
        <w:rPr>
          <w:rFonts w:hint="eastAsia" w:ascii="仿宋" w:hAnsi="仿宋" w:eastAsia="仿宋" w:cs="仿宋"/>
          <w:sz w:val="32"/>
          <w:szCs w:val="32"/>
        </w:rPr>
        <w:t>我局全面推进依法行政、依法治</w:t>
      </w:r>
      <w:r>
        <w:rPr>
          <w:rFonts w:hint="eastAsia" w:ascii="仿宋" w:hAnsi="仿宋" w:eastAsia="仿宋" w:cs="仿宋"/>
          <w:sz w:val="32"/>
          <w:szCs w:val="32"/>
          <w:lang w:eastAsia="zh-CN"/>
        </w:rPr>
        <w:t>林</w:t>
      </w:r>
      <w:r>
        <w:rPr>
          <w:rFonts w:hint="eastAsia" w:ascii="仿宋" w:hAnsi="仿宋" w:eastAsia="仿宋" w:cs="仿宋"/>
          <w:sz w:val="32"/>
          <w:szCs w:val="32"/>
        </w:rPr>
        <w:t>，强化对行政权力的制约和监督</w:t>
      </w:r>
      <w:r>
        <w:rPr>
          <w:rFonts w:hint="eastAsia" w:ascii="仿宋" w:hAnsi="仿宋" w:eastAsia="仿宋" w:cs="仿宋"/>
          <w:sz w:val="32"/>
          <w:szCs w:val="32"/>
          <w:lang w:eastAsia="zh-CN"/>
        </w:rPr>
        <w:t>起到了很好作用。</w:t>
      </w:r>
      <w:r>
        <w:rPr>
          <w:rFonts w:hint="eastAsia" w:ascii="仿宋" w:hAnsi="仿宋" w:eastAsia="仿宋" w:cs="仿宋"/>
          <w:b w:val="0"/>
          <w:bCs w:val="0"/>
          <w:i w:val="0"/>
          <w:caps w:val="0"/>
          <w:color w:val="000000"/>
          <w:spacing w:val="0"/>
          <w:sz w:val="32"/>
          <w:szCs w:val="32"/>
          <w:shd w:val="clear" w:color="090000" w:fill="FFFFFF"/>
        </w:rPr>
        <w:t>严格落实决策程序</w:t>
      </w:r>
      <w:r>
        <w:rPr>
          <w:rFonts w:hint="eastAsia" w:ascii="仿宋" w:hAnsi="仿宋" w:eastAsia="仿宋" w:cs="仿宋"/>
          <w:b w:val="0"/>
          <w:bCs w:val="0"/>
          <w:i w:val="0"/>
          <w:caps w:val="0"/>
          <w:color w:val="000000"/>
          <w:spacing w:val="0"/>
          <w:sz w:val="32"/>
          <w:szCs w:val="32"/>
          <w:shd w:val="clear" w:color="090000" w:fill="FFFFFF"/>
          <w:lang w:eastAsia="zh-CN"/>
        </w:rPr>
        <w:t>，</w:t>
      </w:r>
      <w:r>
        <w:rPr>
          <w:rFonts w:hint="eastAsia" w:ascii="仿宋" w:hAnsi="仿宋" w:eastAsia="仿宋" w:cs="仿宋"/>
          <w:b w:val="0"/>
          <w:bCs w:val="0"/>
          <w:i w:val="0"/>
          <w:caps w:val="0"/>
          <w:color w:val="000000"/>
          <w:spacing w:val="0"/>
          <w:sz w:val="32"/>
          <w:szCs w:val="32"/>
          <w:shd w:val="clear" w:color="090000" w:fill="FFFFFF"/>
        </w:rPr>
        <w:t>履行公开征求意见、法制审核、集体讨论、专家</w:t>
      </w:r>
      <w:r>
        <w:rPr>
          <w:rFonts w:hint="eastAsia" w:ascii="仿宋" w:hAnsi="仿宋" w:eastAsia="仿宋" w:cs="仿宋"/>
          <w:i w:val="0"/>
          <w:caps w:val="0"/>
          <w:color w:val="000000"/>
          <w:spacing w:val="0"/>
          <w:sz w:val="32"/>
          <w:szCs w:val="32"/>
          <w:shd w:val="clear" w:color="070000" w:fill="FFFFFF"/>
        </w:rPr>
        <w:t>论证、社会稳定风险评估等法定程序，强化必经程序刚性约束。落实重大决策集体讨论。</w:t>
      </w:r>
      <w:r>
        <w:rPr>
          <w:rFonts w:hint="eastAsia" w:ascii="仿宋" w:hAnsi="仿宋" w:eastAsia="仿宋" w:cs="仿宋"/>
          <w:sz w:val="32"/>
          <w:szCs w:val="32"/>
          <w:lang w:eastAsia="zh-CN"/>
        </w:rPr>
        <w:t>严格</w:t>
      </w:r>
      <w:r>
        <w:rPr>
          <w:rFonts w:hint="eastAsia" w:ascii="仿宋" w:hAnsi="仿宋" w:eastAsia="仿宋" w:cs="仿宋"/>
          <w:b w:val="0"/>
          <w:bCs w:val="0"/>
          <w:i w:val="0"/>
          <w:caps w:val="0"/>
          <w:color w:val="000000"/>
          <w:spacing w:val="0"/>
          <w:sz w:val="32"/>
          <w:szCs w:val="32"/>
          <w:shd w:val="clear" w:color="090000" w:fill="FFFFFF"/>
        </w:rPr>
        <w:t>落实重大决策合法性审查等制度</w:t>
      </w:r>
      <w:r>
        <w:rPr>
          <w:rFonts w:hint="eastAsia" w:ascii="仿宋" w:hAnsi="仿宋" w:eastAsia="仿宋" w:cs="仿宋"/>
          <w:b w:val="0"/>
          <w:bCs w:val="0"/>
          <w:i w:val="0"/>
          <w:caps w:val="0"/>
          <w:color w:val="000000"/>
          <w:spacing w:val="0"/>
          <w:sz w:val="32"/>
          <w:szCs w:val="32"/>
          <w:shd w:val="clear" w:color="090000" w:fill="FFFFFF"/>
          <w:lang w:eastAsia="zh-CN"/>
        </w:rPr>
        <w:t>，</w:t>
      </w:r>
      <w:r>
        <w:rPr>
          <w:rFonts w:hint="eastAsia" w:ascii="仿宋" w:hAnsi="仿宋" w:eastAsia="仿宋" w:cs="仿宋"/>
          <w:b w:val="0"/>
          <w:bCs w:val="0"/>
          <w:i w:val="0"/>
          <w:caps w:val="0"/>
          <w:color w:val="000000"/>
          <w:spacing w:val="0"/>
          <w:sz w:val="32"/>
          <w:szCs w:val="32"/>
          <w:shd w:val="clear" w:color="090000" w:fill="FFFFFF"/>
        </w:rPr>
        <w:t>在执行重大行政决策程序规</w:t>
      </w:r>
      <w:r>
        <w:rPr>
          <w:rFonts w:hint="eastAsia" w:ascii="仿宋" w:hAnsi="仿宋" w:eastAsia="仿宋" w:cs="仿宋"/>
          <w:i w:val="0"/>
          <w:caps w:val="0"/>
          <w:color w:val="000000"/>
          <w:spacing w:val="0"/>
          <w:sz w:val="32"/>
          <w:szCs w:val="32"/>
          <w:shd w:val="clear" w:color="070000" w:fill="FFFFFF"/>
        </w:rPr>
        <w:t>定时注重从制度建设入手，细化完善相关规定，进一步推动重大决策有规可依。</w:t>
      </w:r>
      <w:r>
        <w:rPr>
          <w:rFonts w:hint="eastAsia" w:ascii="仿宋" w:hAnsi="仿宋" w:eastAsia="仿宋" w:cs="仿宋"/>
          <w:b w:val="0"/>
          <w:bCs w:val="0"/>
          <w:sz w:val="32"/>
          <w:szCs w:val="32"/>
          <w:lang w:eastAsia="zh-CN"/>
        </w:rPr>
        <w:t>落实负面清单，实行统一的市场准入制度，实现各类市场主体可依法平等进入投资负面清单之外领域。</w:t>
      </w:r>
    </w:p>
    <w:p>
      <w:pPr>
        <w:pStyle w:val="5"/>
        <w:widowControl/>
        <w:shd w:val="clear" w:color="060000"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2.落实《政府信息公开条例》，全面推进政务公开标准化建设。</w:t>
      </w:r>
    </w:p>
    <w:p>
      <w:pPr>
        <w:pStyle w:val="5"/>
        <w:widowControl/>
        <w:numPr>
          <w:ilvl w:val="0"/>
          <w:numId w:val="0"/>
        </w:numPr>
        <w:shd w:val="clear" w:color="070000" w:fill="FFFFFF"/>
        <w:wordWrap/>
        <w:adjustRightInd/>
        <w:snapToGrid/>
        <w:spacing w:before="0" w:beforeAutospacing="0" w:after="0" w:afterAutospacing="0" w:line="240" w:lineRule="auto"/>
        <w:ind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全面推进依法行政，不断提高我局公信力和执行力</w:t>
      </w:r>
      <w:r>
        <w:rPr>
          <w:rFonts w:hint="eastAsia" w:ascii="仿宋" w:hAnsi="仿宋" w:eastAsia="仿宋" w:cs="仿宋"/>
          <w:sz w:val="32"/>
          <w:szCs w:val="32"/>
          <w:lang w:val="en-US" w:eastAsia="zh-CN"/>
        </w:rPr>
        <w:t>,</w:t>
      </w:r>
      <w:r>
        <w:rPr>
          <w:rFonts w:hint="eastAsia" w:ascii="仿宋" w:hAnsi="仿宋" w:eastAsia="仿宋" w:cs="仿宋"/>
          <w:sz w:val="32"/>
          <w:szCs w:val="32"/>
        </w:rPr>
        <w:t>坚持以公开为常态、不公开为例外原则，推进信息公开制度建设，制定信息公开指南，</w:t>
      </w:r>
      <w:r>
        <w:rPr>
          <w:rFonts w:hint="eastAsia" w:ascii="仿宋" w:hAnsi="仿宋" w:eastAsia="仿宋" w:cs="仿宋"/>
          <w:sz w:val="32"/>
          <w:szCs w:val="32"/>
          <w:lang w:eastAsia="zh-CN"/>
        </w:rPr>
        <w:t>制定政务公开基本目录，</w:t>
      </w:r>
      <w:r>
        <w:rPr>
          <w:rFonts w:hint="eastAsia" w:ascii="仿宋" w:hAnsi="仿宋" w:eastAsia="仿宋" w:cs="仿宋"/>
          <w:sz w:val="32"/>
          <w:szCs w:val="32"/>
        </w:rPr>
        <w:t>拓宽信息公开渠道，规范信息公开工作流程，主动及时</w:t>
      </w:r>
      <w:r>
        <w:rPr>
          <w:rFonts w:hint="eastAsia" w:ascii="仿宋" w:hAnsi="仿宋" w:eastAsia="仿宋" w:cs="仿宋"/>
          <w:sz w:val="32"/>
          <w:szCs w:val="32"/>
          <w:lang w:eastAsia="zh-CN"/>
        </w:rPr>
        <w:t>在“双公示”系统、“互联网</w:t>
      </w:r>
      <w:r>
        <w:rPr>
          <w:rFonts w:hint="eastAsia" w:ascii="仿宋" w:hAnsi="仿宋" w:eastAsia="仿宋" w:cs="仿宋"/>
          <w:sz w:val="32"/>
          <w:szCs w:val="32"/>
          <w:lang w:val="en-US" w:eastAsia="zh-CN"/>
        </w:rPr>
        <w:t>+监管”系统、局门户网站等媒体</w:t>
      </w:r>
      <w:r>
        <w:rPr>
          <w:rFonts w:hint="eastAsia" w:ascii="仿宋" w:hAnsi="仿宋" w:eastAsia="仿宋" w:cs="仿宋"/>
          <w:sz w:val="32"/>
          <w:szCs w:val="32"/>
        </w:rPr>
        <w:t>公开</w:t>
      </w:r>
      <w:r>
        <w:rPr>
          <w:rFonts w:hint="eastAsia" w:ascii="仿宋" w:hAnsi="仿宋" w:eastAsia="仿宋" w:cs="仿宋"/>
          <w:sz w:val="32"/>
          <w:szCs w:val="32"/>
          <w:lang w:eastAsia="zh-CN"/>
        </w:rPr>
        <w:t>林业行政许可、行政处罚及相关责任清单等内容。</w:t>
      </w:r>
      <w:r>
        <w:rPr>
          <w:rFonts w:hint="eastAsia" w:ascii="仿宋" w:hAnsi="仿宋" w:eastAsia="仿宋" w:cs="仿宋"/>
          <w:sz w:val="32"/>
          <w:szCs w:val="32"/>
        </w:rPr>
        <w:t>同时，并建立舆情跟踪分析机制，做好网民留言处理，畅通网民与教育行政部门间的有序互动，对网络和公共媒体报道的</w:t>
      </w:r>
      <w:r>
        <w:rPr>
          <w:rFonts w:hint="eastAsia" w:ascii="仿宋" w:hAnsi="仿宋" w:eastAsia="仿宋" w:cs="仿宋"/>
          <w:sz w:val="32"/>
          <w:szCs w:val="32"/>
          <w:lang w:eastAsia="zh-CN"/>
        </w:rPr>
        <w:t>涉林</w:t>
      </w:r>
      <w:r>
        <w:rPr>
          <w:rFonts w:hint="eastAsia" w:ascii="仿宋" w:hAnsi="仿宋" w:eastAsia="仿宋" w:cs="仿宋"/>
          <w:sz w:val="32"/>
          <w:szCs w:val="32"/>
        </w:rPr>
        <w:t>信息，加以研判分析，充分利用微博、微信等新媒体平台，做好对热点敏感问题的舆论引导。</w:t>
      </w:r>
    </w:p>
    <w:p>
      <w:pPr>
        <w:pStyle w:val="5"/>
        <w:widowControl/>
        <w:shd w:val="clear" w:color="060000"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（七）优化法治化营商环境。</w:t>
      </w:r>
    </w:p>
    <w:p>
      <w:pPr>
        <w:pStyle w:val="5"/>
        <w:widowControl/>
        <w:shd w:val="clear" w:color="060000"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1.开展公平竞争审查工作。</w:t>
      </w:r>
      <w:r>
        <w:rPr>
          <w:rFonts w:hint="eastAsia" w:ascii="仿宋" w:hAnsi="仿宋" w:eastAsia="仿宋" w:cs="仿宋"/>
          <w:sz w:val="32"/>
          <w:szCs w:val="32"/>
        </w:rPr>
        <w:t>按照“谁制定、谁清理”原则，对我局出台的政策措施进行增量和存量的自查</w:t>
      </w:r>
      <w:r>
        <w:rPr>
          <w:rFonts w:hint="eastAsia" w:ascii="仿宋" w:hAnsi="仿宋" w:eastAsia="仿宋" w:cs="仿宋"/>
          <w:sz w:val="32"/>
          <w:szCs w:val="32"/>
          <w:lang w:eastAsia="zh-CN"/>
        </w:rPr>
        <w:t>，进一步</w:t>
      </w:r>
      <w:r>
        <w:rPr>
          <w:rFonts w:hint="eastAsia" w:ascii="仿宋" w:hAnsi="仿宋" w:eastAsia="仿宋" w:cs="仿宋"/>
          <w:sz w:val="32"/>
          <w:szCs w:val="32"/>
        </w:rPr>
        <w:t>规范我局在涉及公平竞争政策措施的制定工作。</w:t>
      </w:r>
    </w:p>
    <w:p>
      <w:pPr>
        <w:pStyle w:val="5"/>
        <w:widowControl/>
        <w:numPr>
          <w:ilvl w:val="0"/>
          <w:numId w:val="0"/>
        </w:numPr>
        <w:shd w:val="clear" w:color="070000" w:fill="FFFFFF"/>
        <w:wordWrap/>
        <w:adjustRightInd/>
        <w:snapToGrid/>
        <w:spacing w:before="0" w:beforeAutospacing="0" w:after="0" w:afterAutospacing="0" w:line="240" w:lineRule="auto"/>
        <w:ind w:right="0" w:firstLine="640" w:firstLineChars="200"/>
        <w:jc w:val="both"/>
        <w:textAlignment w:val="auto"/>
        <w:outlineLvl w:val="9"/>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2.严格落实“双公示”制度。</w:t>
      </w:r>
      <w:r>
        <w:rPr>
          <w:rFonts w:hint="eastAsia" w:ascii="仿宋" w:hAnsi="仿宋" w:eastAsia="仿宋" w:cs="仿宋"/>
          <w:sz w:val="32"/>
          <w:szCs w:val="32"/>
          <w:lang w:val="en-US" w:eastAsia="zh-CN"/>
        </w:rPr>
        <w:t>严格按“双公示”制度要求，行政执法决定作出之日起20个工作日内向社会公布执法机关、执法对象、执法类别、执法结论等信息，接受社会监督。2021年我局涉企行政许可、行政处罚在执法决定作出之日起7个工作日内全部录入到国家企业信用信息公示系统。未出现迟录、漏录情况。</w:t>
      </w:r>
    </w:p>
    <w:p>
      <w:pPr>
        <w:pStyle w:val="5"/>
        <w:widowControl/>
        <w:numPr>
          <w:ilvl w:val="0"/>
          <w:numId w:val="0"/>
        </w:numPr>
        <w:shd w:val="clear" w:color="060000" w:fill="FFFFFF"/>
        <w:wordWrap/>
        <w:adjustRightInd/>
        <w:snapToGrid/>
        <w:spacing w:before="0" w:beforeAutospacing="0" w:after="0" w:afterAutospacing="0" w:line="240" w:lineRule="auto"/>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3.加强“双随机、一公开”监管工作。</w:t>
      </w:r>
      <w:r>
        <w:rPr>
          <w:rFonts w:hint="eastAsia" w:ascii="仿宋" w:hAnsi="仿宋" w:eastAsia="仿宋" w:cs="仿宋"/>
          <w:b w:val="0"/>
          <w:bCs w:val="0"/>
          <w:sz w:val="32"/>
          <w:szCs w:val="32"/>
          <w:lang w:eastAsia="zh-CN"/>
        </w:rPr>
        <w:t>严格</w:t>
      </w:r>
      <w:r>
        <w:rPr>
          <w:rFonts w:hint="eastAsia" w:ascii="仿宋" w:hAnsi="仿宋" w:eastAsia="仿宋" w:cs="仿宋"/>
          <w:b w:val="0"/>
          <w:bCs w:val="0"/>
          <w:sz w:val="32"/>
          <w:szCs w:val="32"/>
        </w:rPr>
        <w:t>落实“双随机 、一公开”监管工作。</w:t>
      </w:r>
      <w:r>
        <w:rPr>
          <w:rFonts w:hint="eastAsia" w:ascii="仿宋" w:hAnsi="仿宋" w:eastAsia="仿宋" w:cs="仿宋"/>
          <w:sz w:val="32"/>
          <w:szCs w:val="32"/>
        </w:rPr>
        <w:t>按照司法局《关于做好20</w:t>
      </w:r>
      <w:r>
        <w:rPr>
          <w:rFonts w:hint="eastAsia" w:ascii="仿宋" w:hAnsi="仿宋" w:eastAsia="仿宋" w:cs="仿宋"/>
          <w:sz w:val="32"/>
          <w:szCs w:val="32"/>
          <w:lang w:val="en-US" w:eastAsia="zh-CN"/>
        </w:rPr>
        <w:t>21</w:t>
      </w:r>
      <w:r>
        <w:rPr>
          <w:rFonts w:hint="eastAsia" w:ascii="仿宋" w:hAnsi="仿宋" w:eastAsia="仿宋" w:cs="仿宋"/>
          <w:sz w:val="32"/>
          <w:szCs w:val="32"/>
        </w:rPr>
        <w:t>年度“双随机一公开”监督工作及行政执法监督有关工作的通知》的要求，结合我局的实际情况，制定了年度抽查计划，建立随机抽查</w:t>
      </w:r>
      <w:r>
        <w:rPr>
          <w:rFonts w:hint="eastAsia" w:ascii="仿宋" w:hAnsi="仿宋" w:eastAsia="仿宋" w:cs="仿宋"/>
          <w:sz w:val="32"/>
          <w:szCs w:val="32"/>
          <w:lang w:eastAsia="zh-CN"/>
        </w:rPr>
        <w:t>检查</w:t>
      </w:r>
      <w:r>
        <w:rPr>
          <w:rFonts w:hint="eastAsia" w:ascii="仿宋" w:hAnsi="仿宋" w:eastAsia="仿宋" w:cs="仿宋"/>
          <w:sz w:val="32"/>
          <w:szCs w:val="32"/>
        </w:rPr>
        <w:t>对象名录库</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个</w:t>
      </w:r>
      <w:r>
        <w:rPr>
          <w:rFonts w:hint="eastAsia" w:ascii="仿宋" w:hAnsi="仿宋" w:eastAsia="仿宋" w:cs="仿宋"/>
          <w:b w:val="0"/>
          <w:i w:val="0"/>
          <w:color w:val="000000"/>
          <w:spacing w:val="0"/>
          <w:kern w:val="0"/>
          <w:sz w:val="32"/>
          <w:szCs w:val="32"/>
          <w:shd w:val="clear" w:color="auto" w:fill="FFFFFF"/>
          <w:lang w:val="en-US" w:eastAsia="zh-CN"/>
        </w:rPr>
        <w:t>（其中一个联合抽查），</w:t>
      </w:r>
      <w:r>
        <w:rPr>
          <w:rFonts w:hint="eastAsia" w:ascii="仿宋" w:hAnsi="仿宋" w:eastAsia="仿宋" w:cs="仿宋"/>
          <w:sz w:val="32"/>
          <w:szCs w:val="32"/>
        </w:rPr>
        <w:t>检查</w:t>
      </w:r>
      <w:r>
        <w:rPr>
          <w:rFonts w:hint="eastAsia" w:ascii="仿宋" w:hAnsi="仿宋" w:eastAsia="仿宋" w:cs="仿宋"/>
          <w:sz w:val="32"/>
          <w:szCs w:val="32"/>
          <w:lang w:eastAsia="zh-CN"/>
        </w:rPr>
        <w:t>人员名录</w:t>
      </w:r>
      <w:r>
        <w:rPr>
          <w:rFonts w:hint="eastAsia" w:ascii="仿宋" w:hAnsi="仿宋" w:eastAsia="仿宋" w:cs="仿宋"/>
          <w:sz w:val="32"/>
          <w:szCs w:val="32"/>
        </w:rPr>
        <w:t>库</w:t>
      </w:r>
      <w:r>
        <w:rPr>
          <w:rFonts w:hint="eastAsia" w:ascii="仿宋" w:hAnsi="仿宋" w:eastAsia="仿宋" w:cs="仿宋"/>
          <w:sz w:val="32"/>
          <w:szCs w:val="32"/>
          <w:lang w:val="en-US" w:eastAsia="zh-CN"/>
        </w:rPr>
        <w:t>2个，所有检查都采取“双随机抽查”方式，随机抽取检查对象和检查人员，并将</w:t>
      </w:r>
      <w:r>
        <w:rPr>
          <w:rFonts w:hint="eastAsia" w:ascii="仿宋" w:hAnsi="仿宋" w:eastAsia="仿宋" w:cs="仿宋"/>
          <w:b w:val="0"/>
          <w:i w:val="0"/>
          <w:color w:val="000000"/>
          <w:spacing w:val="0"/>
          <w:kern w:val="0"/>
          <w:sz w:val="32"/>
          <w:szCs w:val="32"/>
          <w:shd w:val="clear" w:color="auto" w:fill="FFFFFF"/>
          <w:lang w:eastAsia="zh-CN"/>
        </w:rPr>
        <w:t>检查结果及时</w:t>
      </w:r>
      <w:r>
        <w:rPr>
          <w:rFonts w:hint="eastAsia" w:ascii="仿宋" w:hAnsi="仿宋" w:eastAsia="仿宋" w:cs="仿宋"/>
          <w:b w:val="0"/>
          <w:i w:val="0"/>
          <w:color w:val="000000"/>
          <w:spacing w:val="0"/>
          <w:kern w:val="0"/>
          <w:sz w:val="32"/>
          <w:szCs w:val="32"/>
          <w:shd w:val="clear" w:color="auto" w:fill="FFFFFF"/>
          <w:lang w:val="en-US" w:eastAsia="zh-CN"/>
        </w:rPr>
        <w:t>录入检查系统</w:t>
      </w:r>
      <w:r>
        <w:rPr>
          <w:rFonts w:hint="eastAsia" w:ascii="仿宋" w:hAnsi="仿宋" w:eastAsia="仿宋" w:cs="仿宋"/>
          <w:b w:val="0"/>
          <w:i w:val="0"/>
          <w:color w:val="000000"/>
          <w:spacing w:val="0"/>
          <w:kern w:val="0"/>
          <w:sz w:val="32"/>
          <w:szCs w:val="32"/>
          <w:shd w:val="clear" w:color="auto" w:fill="FFFFFF"/>
          <w:lang w:eastAsia="zh-CN"/>
        </w:rPr>
        <w:t>向社会公示</w:t>
      </w:r>
      <w:r>
        <w:rPr>
          <w:rFonts w:hint="eastAsia" w:ascii="仿宋" w:hAnsi="仿宋" w:eastAsia="仿宋" w:cs="仿宋"/>
          <w:sz w:val="32"/>
          <w:szCs w:val="32"/>
        </w:rPr>
        <w:t>。</w:t>
      </w:r>
      <w:r>
        <w:rPr>
          <w:rFonts w:hint="eastAsia" w:ascii="仿宋" w:hAnsi="仿宋" w:eastAsia="仿宋" w:cs="仿宋"/>
          <w:sz w:val="32"/>
          <w:szCs w:val="32"/>
          <w:lang w:eastAsia="zh-CN"/>
        </w:rPr>
        <w:t>同时，加强社会信用体系建设。认真做好信息归集，制作“红黑名单”，并进行公示。</w:t>
      </w:r>
    </w:p>
    <w:p>
      <w:pPr>
        <w:pStyle w:val="5"/>
        <w:widowControl/>
        <w:numPr>
          <w:ilvl w:val="0"/>
          <w:numId w:val="0"/>
        </w:numPr>
        <w:shd w:val="clear" w:color="060000" w:fill="FFFFFF"/>
        <w:wordWrap/>
        <w:adjustRightInd/>
        <w:snapToGrid/>
        <w:spacing w:before="0" w:beforeAutospacing="0" w:after="0" w:afterAutospacing="0" w:line="240" w:lineRule="auto"/>
        <w:ind w:right="0" w:rightChars="0" w:firstLine="643" w:firstLineChars="20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4.落实包容审慎行政执法“四张清单”制度。</w:t>
      </w:r>
      <w:r>
        <w:rPr>
          <w:rFonts w:hint="eastAsia" w:ascii="仿宋" w:hAnsi="仿宋" w:eastAsia="仿宋" w:cs="仿宋"/>
          <w:b w:val="0"/>
          <w:bCs w:val="0"/>
          <w:color w:val="auto"/>
          <w:sz w:val="32"/>
          <w:szCs w:val="32"/>
          <w:lang w:val="en-US" w:eastAsia="zh-CN"/>
        </w:rPr>
        <w:t>按省、市相关要求，我局制定了《四平市林业局包容审慎行政执法“四张清单”》并加以落实。全年办理2起不予行政处罚案件，并以典型案例报司法局进行备案，充分体现包容审慎行政执法理念。</w:t>
      </w:r>
    </w:p>
    <w:p>
      <w:pPr>
        <w:numPr>
          <w:ilvl w:val="0"/>
          <w:numId w:val="0"/>
        </w:numPr>
        <w:ind w:firstLine="640" w:firstLineChars="200"/>
        <w:jc w:val="both"/>
        <w:rPr>
          <w:rFonts w:hint="eastAsia"/>
          <w:lang w:val="en-US" w:eastAsia="zh-CN"/>
        </w:rPr>
      </w:pPr>
      <w:r>
        <w:rPr>
          <w:rFonts w:hint="eastAsia" w:ascii="楷体" w:hAnsi="楷体" w:eastAsia="楷体" w:cs="楷体"/>
          <w:b w:val="0"/>
          <w:bCs w:val="0"/>
          <w:sz w:val="32"/>
          <w:szCs w:val="32"/>
          <w:lang w:val="en-US" w:eastAsia="zh-CN"/>
        </w:rPr>
        <w:t>（八）提高立法工作水平</w:t>
      </w:r>
      <w:r>
        <w:rPr>
          <w:rFonts w:hint="eastAsia"/>
          <w:lang w:val="en-US" w:eastAsia="zh-CN"/>
        </w:rPr>
        <w:t xml:space="preserve"> </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加强学习并严格落实《立法法》规定，坚持立改废释并举。充分理解相关法律法规含义，并做好相关工作。认真学习政府立法制度，研究本部门可行性立法项目，提出了对《森（山）林资源保护条例》的立法调研类项目。加强对生态环境保护的研究，起草切实可行方便操作的法规条款。</w:t>
      </w:r>
    </w:p>
    <w:p>
      <w:pPr>
        <w:pStyle w:val="5"/>
        <w:widowControl/>
        <w:shd w:val="clear" w:color="060000" w:fill="FFFFFF"/>
        <w:wordWrap/>
        <w:adjustRightInd/>
        <w:snapToGrid/>
        <w:spacing w:before="0" w:beforeAutospacing="0" w:after="0" w:afterAutospacing="0" w:line="240" w:lineRule="auto"/>
        <w:ind w:left="0" w:leftChars="0" w:right="0" w:firstLine="640" w:firstLineChars="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（九）严格执行重大行政决策程序规定</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重大行政决策程序暂行条例》对重大行政决策事项履行“公众参与、专家论证、风险评估、合法性审查、集体讨论决定”作了明确而具体的规定，并对行政机关内部重大决策合法性审查机制，建立重大决策终身追究制度及责任制作出规定。我局制定了重大行政决策事项目录、标准并向社会公开。《四平市林业发展“十四五”规划》在草案形成过程中上述必要程序基本履行。</w:t>
      </w:r>
    </w:p>
    <w:p>
      <w:pPr>
        <w:pStyle w:val="5"/>
        <w:widowControl/>
        <w:shd w:val="clear" w:color="060000" w:fill="FFFFFF"/>
        <w:wordWrap/>
        <w:adjustRightInd/>
        <w:snapToGrid/>
        <w:spacing w:before="0" w:beforeAutospacing="0" w:after="0" w:afterAutospacing="0" w:line="240" w:lineRule="auto"/>
        <w:ind w:left="0" w:leftChars="0" w:right="0" w:firstLine="640" w:firstLineChars="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（十）加强规范性文件监督管理</w:t>
      </w:r>
    </w:p>
    <w:p>
      <w:pPr>
        <w:pStyle w:val="5"/>
        <w:widowControl/>
        <w:shd w:val="clear" w:color="060000" w:fill="FFFFFF"/>
        <w:wordWrap/>
        <w:adjustRightInd/>
        <w:snapToGrid/>
        <w:spacing w:before="0" w:beforeAutospacing="0" w:after="0" w:afterAutospacing="0" w:line="240" w:lineRule="auto"/>
        <w:ind w:left="0" w:leftChars="0" w:right="0" w:firstLine="640" w:firstLineChars="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color w:val="auto"/>
          <w:sz w:val="32"/>
          <w:szCs w:val="32"/>
        </w:rPr>
        <w:t>根据省政府《规范性文件制定办法》及《四平市规范性文件管理办法》的相关规定和文件的要求，我局</w:t>
      </w:r>
      <w:r>
        <w:rPr>
          <w:rFonts w:hint="eastAsia" w:ascii="仿宋" w:hAnsi="仿宋" w:eastAsia="仿宋" w:cs="仿宋"/>
          <w:color w:val="auto"/>
          <w:sz w:val="32"/>
          <w:szCs w:val="32"/>
          <w:lang w:eastAsia="zh-CN"/>
        </w:rPr>
        <w:t>认真研究制定了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四平市林业局</w:t>
      </w:r>
      <w:r>
        <w:rPr>
          <w:rFonts w:hint="eastAsia" w:ascii="仿宋" w:hAnsi="仿宋" w:eastAsia="仿宋" w:cs="仿宋"/>
          <w:color w:val="auto"/>
          <w:sz w:val="32"/>
          <w:szCs w:val="32"/>
        </w:rPr>
        <w:t>规范性文件备案审查制度》，</w:t>
      </w:r>
      <w:r>
        <w:rPr>
          <w:rFonts w:hint="eastAsia" w:ascii="仿宋" w:hAnsi="仿宋" w:eastAsia="仿宋" w:cs="仿宋"/>
          <w:color w:val="auto"/>
          <w:sz w:val="32"/>
          <w:szCs w:val="32"/>
          <w:lang w:eastAsia="zh-CN"/>
        </w:rPr>
        <w:t>并严格按相关制定落实。严格</w:t>
      </w:r>
      <w:r>
        <w:rPr>
          <w:rFonts w:hint="eastAsia" w:ascii="仿宋" w:hAnsi="仿宋" w:eastAsia="仿宋" w:cs="仿宋"/>
          <w:b w:val="0"/>
          <w:bCs w:val="0"/>
          <w:color w:val="auto"/>
          <w:sz w:val="32"/>
          <w:szCs w:val="32"/>
          <w:lang w:val="en-US" w:eastAsia="zh-CN"/>
        </w:rPr>
        <w:t>落实规范性文件制定后评估制度。</w:t>
      </w:r>
      <w:r>
        <w:rPr>
          <w:rFonts w:hint="eastAsia" w:ascii="仿宋" w:hAnsi="仿宋" w:eastAsia="仿宋" w:cs="仿宋"/>
          <w:color w:val="auto"/>
          <w:sz w:val="32"/>
          <w:szCs w:val="32"/>
          <w:lang w:eastAsia="zh-CN"/>
        </w:rPr>
        <w:t>在平时工作中</w:t>
      </w:r>
      <w:r>
        <w:rPr>
          <w:rFonts w:hint="eastAsia" w:ascii="仿宋" w:hAnsi="仿宋" w:eastAsia="仿宋" w:cs="仿宋"/>
          <w:color w:val="auto"/>
          <w:sz w:val="32"/>
          <w:szCs w:val="32"/>
        </w:rPr>
        <w:t>实行定期清理和动态管理，保障现执行的规范性文件的合法性和有效性，并按期对局机关实施的以市政府名义和局名义发布的规范性文件进行全面细致彻底的清理，并及时将清理结果报送市司法局。</w:t>
      </w:r>
    </w:p>
    <w:p>
      <w:pPr>
        <w:numPr>
          <w:ilvl w:val="0"/>
          <w:numId w:val="0"/>
        </w:numPr>
        <w:wordWrap/>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（十一）规范行政执法</w:t>
      </w:r>
    </w:p>
    <w:p>
      <w:pPr>
        <w:pStyle w:val="2"/>
        <w:numPr>
          <w:ilvl w:val="0"/>
          <w:numId w:val="0"/>
        </w:numPr>
        <w:ind w:firstLine="643" w:firstLineChars="200"/>
        <w:jc w:val="both"/>
        <w:rPr>
          <w:rFonts w:hint="eastAsia" w:ascii="仿宋" w:hAnsi="仿宋" w:eastAsia="仿宋" w:cs="仿宋"/>
          <w:lang w:val="en-US" w:eastAsia="zh-CN"/>
        </w:rPr>
      </w:pPr>
      <w:r>
        <w:rPr>
          <w:rFonts w:hint="eastAsia" w:ascii="仿宋" w:hAnsi="仿宋" w:eastAsia="仿宋" w:cs="仿宋"/>
          <w:b/>
          <w:bCs/>
          <w:lang w:val="en-US" w:eastAsia="zh-CN"/>
        </w:rPr>
        <w:t>1.健全完善行政执法统计年报制度。</w:t>
      </w:r>
      <w:r>
        <w:rPr>
          <w:rFonts w:hint="eastAsia" w:ascii="仿宋" w:hAnsi="仿宋" w:eastAsia="仿宋" w:cs="仿宋"/>
          <w:lang w:val="en-US" w:eastAsia="zh-CN"/>
        </w:rPr>
        <w:t>按省林业和草原局和市司法局相关工作要求，我局按时限完成行政执法统计年报，并及时公开公示。</w:t>
      </w:r>
    </w:p>
    <w:p>
      <w:pPr>
        <w:pStyle w:val="2"/>
        <w:numPr>
          <w:ilvl w:val="0"/>
          <w:numId w:val="0"/>
        </w:numPr>
        <w:ind w:firstLine="643"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bCs/>
          <w:lang w:val="en-US" w:eastAsia="zh-CN"/>
        </w:rPr>
        <w:t>2.</w:t>
      </w:r>
      <w:r>
        <w:rPr>
          <w:rFonts w:hint="eastAsia" w:ascii="仿宋" w:hAnsi="仿宋" w:eastAsia="仿宋" w:cs="仿宋"/>
          <w:b/>
          <w:bCs/>
          <w:color w:val="auto"/>
          <w:sz w:val="32"/>
          <w:szCs w:val="32"/>
          <w:lang w:val="en-US" w:eastAsia="zh-CN"/>
        </w:rPr>
        <w:t>加强重大行政案件合法性审查。</w:t>
      </w:r>
      <w:r>
        <w:rPr>
          <w:rFonts w:hint="eastAsia" w:ascii="仿宋" w:hAnsi="仿宋" w:eastAsia="仿宋" w:cs="仿宋"/>
          <w:b w:val="0"/>
          <w:bCs w:val="0"/>
          <w:color w:val="auto"/>
          <w:sz w:val="32"/>
          <w:szCs w:val="32"/>
          <w:lang w:val="en-US" w:eastAsia="zh-CN"/>
        </w:rPr>
        <w:t>我局十分重视法制队伍建设工作，成立局法制工作委员会，聘请了知名律师担任局法律顾问，参与局重大行政执法合法性审查，制定重大执法决定法制审核目录清单，按季度向司法局备案。2021年共组织重大行政案件审查9起，经法制委员会成员充分讨论，严格把关，案件办理程序合法，适用法律正确，裁量适当，未发生申请行政复议或行政诉讼案件。</w:t>
      </w:r>
    </w:p>
    <w:p>
      <w:pPr>
        <w:pStyle w:val="5"/>
        <w:widowControl/>
        <w:shd w:val="clear" w:color="060000" w:fill="FFFFFF"/>
        <w:wordWrap/>
        <w:adjustRightInd/>
        <w:snapToGrid/>
        <w:spacing w:before="0" w:beforeAutospacing="0" w:after="0" w:afterAutospacing="0" w:line="240" w:lineRule="auto"/>
        <w:ind w:left="0" w:leftChars="0" w:right="0" w:firstLine="651" w:firstLineChars="0"/>
        <w:jc w:val="both"/>
        <w:textAlignment w:val="auto"/>
        <w:outlineLvl w:val="9"/>
        <w:rPr>
          <w:rFonts w:hint="eastAsia" w:ascii="楷体" w:hAnsi="楷体" w:eastAsia="楷体" w:cs="楷体"/>
          <w:b w:val="0"/>
          <w:bCs w:val="0"/>
          <w:i w:val="0"/>
          <w:caps w:val="0"/>
          <w:color w:val="auto"/>
          <w:spacing w:val="0"/>
          <w:sz w:val="32"/>
          <w:szCs w:val="32"/>
          <w:lang w:val="en-US" w:eastAsia="zh-CN"/>
        </w:rPr>
      </w:pPr>
      <w:r>
        <w:rPr>
          <w:rFonts w:hint="eastAsia" w:ascii="楷体" w:hAnsi="楷体" w:eastAsia="楷体" w:cs="楷体"/>
          <w:b w:val="0"/>
          <w:bCs w:val="0"/>
          <w:i w:val="0"/>
          <w:caps w:val="0"/>
          <w:color w:val="auto"/>
          <w:spacing w:val="0"/>
          <w:sz w:val="32"/>
          <w:szCs w:val="32"/>
          <w:lang w:val="en-US" w:eastAsia="zh-CN"/>
        </w:rPr>
        <w:t>（十二）提高行政执法人员素质</w:t>
      </w:r>
    </w:p>
    <w:p>
      <w:pPr>
        <w:ind w:firstLine="640" w:firstLineChars="200"/>
        <w:jc w:val="both"/>
        <w:rPr>
          <w:rFonts w:hint="default" w:ascii="仿宋" w:hAnsi="仿宋" w:eastAsia="仿宋" w:cs="仿宋"/>
          <w:i w:val="0"/>
          <w:caps w:val="0"/>
          <w:color w:val="auto"/>
          <w:spacing w:val="0"/>
          <w:sz w:val="32"/>
          <w:szCs w:val="32"/>
          <w:lang w:val="en-US" w:eastAsia="zh-CN"/>
        </w:rPr>
      </w:pPr>
      <w:r>
        <w:rPr>
          <w:rFonts w:hint="eastAsia" w:ascii="仿宋" w:hAnsi="仿宋" w:eastAsia="仿宋" w:cs="仿宋"/>
          <w:b w:val="0"/>
          <w:bCs w:val="0"/>
          <w:color w:val="auto"/>
          <w:sz w:val="32"/>
          <w:szCs w:val="32"/>
          <w:lang w:val="en-US" w:eastAsia="zh-CN"/>
        </w:rPr>
        <w:t>健全行政执法人员管理制度。</w:t>
      </w:r>
      <w:r>
        <w:rPr>
          <w:rFonts w:hint="eastAsia" w:ascii="仿宋" w:hAnsi="仿宋" w:eastAsia="仿宋" w:cs="仿宋"/>
          <w:b w:val="0"/>
          <w:bCs w:val="0"/>
          <w:i w:val="0"/>
          <w:caps w:val="0"/>
          <w:color w:val="auto"/>
          <w:spacing w:val="0"/>
          <w:sz w:val="32"/>
          <w:szCs w:val="32"/>
        </w:rPr>
        <w:t>严格实行执法人员持证上岗、岗位培训等制度</w:t>
      </w:r>
      <w:r>
        <w:rPr>
          <w:rFonts w:hint="eastAsia" w:ascii="仿宋" w:hAnsi="仿宋" w:eastAsia="仿宋" w:cs="仿宋"/>
          <w:b w:val="0"/>
          <w:bCs w:val="0"/>
          <w:i w:val="0"/>
          <w:caps w:val="0"/>
          <w:color w:val="auto"/>
          <w:spacing w:val="0"/>
          <w:sz w:val="32"/>
          <w:szCs w:val="32"/>
          <w:lang w:eastAsia="zh-CN"/>
        </w:rPr>
        <w:t>。</w:t>
      </w:r>
      <w:r>
        <w:rPr>
          <w:rFonts w:hint="eastAsia" w:ascii="仿宋" w:hAnsi="仿宋" w:eastAsia="仿宋" w:cs="仿宋"/>
          <w:b w:val="0"/>
          <w:bCs w:val="0"/>
          <w:i w:val="0"/>
          <w:caps w:val="0"/>
          <w:color w:val="auto"/>
          <w:spacing w:val="0"/>
          <w:sz w:val="32"/>
          <w:szCs w:val="32"/>
        </w:rPr>
        <w:t>加强林业行</w:t>
      </w:r>
      <w:r>
        <w:rPr>
          <w:rFonts w:hint="eastAsia" w:ascii="仿宋" w:hAnsi="仿宋" w:eastAsia="仿宋" w:cs="仿宋"/>
          <w:i w:val="0"/>
          <w:caps w:val="0"/>
          <w:color w:val="auto"/>
          <w:spacing w:val="0"/>
          <w:sz w:val="32"/>
          <w:szCs w:val="32"/>
        </w:rPr>
        <w:t>政执法人员证件管理工作，按规定参加考试申领证件，及时清理调动、退休等执法人员的证件，及时在系统库中补录、完善执法人员相关信息，完成市</w:t>
      </w:r>
      <w:r>
        <w:rPr>
          <w:rFonts w:hint="eastAsia" w:ascii="仿宋" w:hAnsi="仿宋" w:eastAsia="仿宋" w:cs="仿宋"/>
          <w:i w:val="0"/>
          <w:caps w:val="0"/>
          <w:color w:val="auto"/>
          <w:spacing w:val="0"/>
          <w:sz w:val="32"/>
          <w:szCs w:val="32"/>
          <w:lang w:eastAsia="zh-CN"/>
        </w:rPr>
        <w:t>司法局</w:t>
      </w:r>
      <w:r>
        <w:rPr>
          <w:rFonts w:hint="eastAsia" w:ascii="仿宋" w:hAnsi="仿宋" w:eastAsia="仿宋" w:cs="仿宋"/>
          <w:i w:val="0"/>
          <w:caps w:val="0"/>
          <w:color w:val="auto"/>
          <w:spacing w:val="0"/>
          <w:sz w:val="32"/>
          <w:szCs w:val="32"/>
        </w:rPr>
        <w:t>统一部署的行政执法人员证件审核清理和培训考试</w:t>
      </w:r>
      <w:r>
        <w:rPr>
          <w:rFonts w:hint="eastAsia" w:ascii="仿宋" w:hAnsi="仿宋" w:eastAsia="仿宋" w:cs="仿宋"/>
          <w:i w:val="0"/>
          <w:caps w:val="0"/>
          <w:color w:val="auto"/>
          <w:spacing w:val="0"/>
          <w:sz w:val="32"/>
          <w:szCs w:val="32"/>
          <w:lang w:eastAsia="zh-CN"/>
        </w:rPr>
        <w:t>准备工作。</w:t>
      </w:r>
      <w:r>
        <w:rPr>
          <w:rFonts w:hint="eastAsia" w:ascii="仿宋" w:hAnsi="仿宋" w:eastAsia="仿宋" w:cs="仿宋"/>
          <w:i w:val="0"/>
          <w:caps w:val="0"/>
          <w:color w:val="auto"/>
          <w:spacing w:val="0"/>
          <w:sz w:val="32"/>
          <w:szCs w:val="32"/>
          <w:lang w:val="en-US" w:eastAsia="zh-CN"/>
        </w:rPr>
        <w:t>2021年组织新申领执法证5人，已持执法证人员79人参加网上培训，完成40课时。组织执法培训班2次，通过培训，执法人员素质有明显提升。</w:t>
      </w:r>
    </w:p>
    <w:p>
      <w:pPr>
        <w:pStyle w:val="5"/>
        <w:widowControl/>
        <w:numPr>
          <w:ilvl w:val="0"/>
          <w:numId w:val="0"/>
        </w:numPr>
        <w:shd w:val="clear" w:color="060000" w:fill="FFFFFF"/>
        <w:wordWrap/>
        <w:adjustRightInd/>
        <w:snapToGrid/>
        <w:spacing w:before="0" w:beforeAutospacing="0" w:after="0" w:afterAutospacing="0" w:line="240" w:lineRule="auto"/>
        <w:ind w:left="651" w:leftChars="0" w:right="0" w:rightChars="0"/>
        <w:jc w:val="both"/>
        <w:textAlignment w:val="auto"/>
        <w:outlineLvl w:val="9"/>
        <w:rPr>
          <w:rFonts w:hint="eastAsia" w:ascii="楷体" w:hAnsi="楷体" w:eastAsia="楷体" w:cs="楷体"/>
          <w:b w:val="0"/>
          <w:bCs w:val="0"/>
          <w:i w:val="0"/>
          <w:caps w:val="0"/>
          <w:color w:val="auto"/>
          <w:spacing w:val="0"/>
          <w:sz w:val="32"/>
          <w:szCs w:val="32"/>
          <w:lang w:val="en-US" w:eastAsia="zh-CN"/>
        </w:rPr>
      </w:pPr>
      <w:r>
        <w:rPr>
          <w:rFonts w:hint="eastAsia" w:ascii="楷体" w:hAnsi="楷体" w:eastAsia="楷体" w:cs="楷体"/>
          <w:b w:val="0"/>
          <w:bCs w:val="0"/>
          <w:i w:val="0"/>
          <w:caps w:val="0"/>
          <w:color w:val="auto"/>
          <w:spacing w:val="0"/>
          <w:sz w:val="32"/>
          <w:szCs w:val="32"/>
          <w:lang w:val="en-US" w:eastAsia="zh-CN"/>
        </w:rPr>
        <w:t>（十三）加强行政复议工作</w:t>
      </w:r>
    </w:p>
    <w:p>
      <w:pPr>
        <w:pStyle w:val="5"/>
        <w:widowControl/>
        <w:numPr>
          <w:ilvl w:val="0"/>
          <w:numId w:val="0"/>
        </w:numPr>
        <w:shd w:val="clear" w:color="060000" w:fill="FFFFFF"/>
        <w:wordWrap/>
        <w:adjustRightInd/>
        <w:snapToGrid/>
        <w:spacing w:before="0" w:beforeAutospacing="0" w:after="0" w:afterAutospacing="0" w:line="240" w:lineRule="auto"/>
        <w:ind w:right="0" w:rightChars="0" w:firstLine="640" w:firstLineChars="200"/>
        <w:jc w:val="both"/>
        <w:textAlignment w:val="auto"/>
        <w:outlineLvl w:val="9"/>
        <w:rPr>
          <w:rFonts w:hint="eastAsia" w:ascii="仿宋" w:hAnsi="仿宋" w:eastAsia="仿宋" w:cs="仿宋"/>
          <w:b w:val="0"/>
          <w:bCs w:val="0"/>
          <w:i w:val="0"/>
          <w:caps w:val="0"/>
          <w:color w:val="auto"/>
          <w:spacing w:val="0"/>
          <w:sz w:val="32"/>
          <w:szCs w:val="32"/>
          <w:lang w:val="en-US" w:eastAsia="zh-CN"/>
        </w:rPr>
      </w:pPr>
      <w:r>
        <w:rPr>
          <w:rFonts w:hint="eastAsia" w:ascii="仿宋" w:hAnsi="仿宋" w:eastAsia="仿宋" w:cs="仿宋"/>
          <w:b w:val="0"/>
          <w:bCs w:val="0"/>
          <w:i w:val="0"/>
          <w:caps w:val="0"/>
          <w:color w:val="auto"/>
          <w:spacing w:val="0"/>
          <w:sz w:val="32"/>
          <w:szCs w:val="32"/>
          <w:lang w:val="en-US" w:eastAsia="zh-CN"/>
        </w:rPr>
        <w:t>积极推进行政复议体制改革，加强和改进行政复议工作。做到依法受理行政复议案件，公开行政复议决定书。改革后，部门不再受理行政复议案件，依法向申请人发送《不予受理决定书》。</w:t>
      </w:r>
    </w:p>
    <w:p>
      <w:pPr>
        <w:pStyle w:val="5"/>
        <w:widowControl/>
        <w:numPr>
          <w:ilvl w:val="0"/>
          <w:numId w:val="0"/>
        </w:numPr>
        <w:shd w:val="clear" w:color="060000" w:fill="FFFFFF"/>
        <w:wordWrap/>
        <w:adjustRightInd/>
        <w:snapToGrid/>
        <w:spacing w:before="0" w:beforeAutospacing="0" w:after="0" w:afterAutospacing="0" w:line="240" w:lineRule="auto"/>
        <w:ind w:leftChars="200" w:right="0" w:rightChars="0"/>
        <w:jc w:val="both"/>
        <w:textAlignment w:val="auto"/>
        <w:outlineLvl w:val="9"/>
        <w:rPr>
          <w:rFonts w:hint="eastAsia" w:ascii="楷体" w:hAnsi="楷体" w:eastAsia="楷体" w:cs="楷体"/>
          <w:b w:val="0"/>
          <w:bCs w:val="0"/>
          <w:i w:val="0"/>
          <w:caps w:val="0"/>
          <w:color w:val="auto"/>
          <w:spacing w:val="0"/>
          <w:sz w:val="32"/>
          <w:szCs w:val="32"/>
          <w:lang w:val="en-US" w:eastAsia="zh-CN"/>
        </w:rPr>
      </w:pPr>
      <w:r>
        <w:rPr>
          <w:rFonts w:hint="eastAsia" w:ascii="楷体" w:hAnsi="楷体" w:eastAsia="楷体" w:cs="楷体"/>
          <w:b w:val="0"/>
          <w:bCs w:val="0"/>
          <w:i w:val="0"/>
          <w:caps w:val="0"/>
          <w:color w:val="auto"/>
          <w:spacing w:val="0"/>
          <w:sz w:val="32"/>
          <w:szCs w:val="32"/>
          <w:lang w:val="en-US" w:eastAsia="zh-CN"/>
        </w:rPr>
        <w:t>（十四）加强权力监督制约</w:t>
      </w:r>
    </w:p>
    <w:p>
      <w:pPr>
        <w:pStyle w:val="5"/>
        <w:widowControl/>
        <w:numPr>
          <w:ilvl w:val="0"/>
          <w:numId w:val="0"/>
        </w:numPr>
        <w:shd w:val="clear" w:color="060000" w:fill="FFFFFF"/>
        <w:wordWrap/>
        <w:adjustRightInd/>
        <w:snapToGrid/>
        <w:spacing w:before="0" w:beforeAutospacing="0" w:after="0" w:afterAutospacing="0" w:line="240" w:lineRule="auto"/>
        <w:ind w:right="0" w:rightChars="0" w:firstLine="643" w:firstLineChars="200"/>
        <w:jc w:val="both"/>
        <w:textAlignment w:val="auto"/>
        <w:outlineLvl w:val="9"/>
        <w:rPr>
          <w:rFonts w:hint="eastAsia" w:ascii="仿宋" w:hAnsi="仿宋" w:eastAsia="仿宋" w:cs="仿宋"/>
          <w:b w:val="0"/>
          <w:bCs w:val="0"/>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1.依法办理检察建议和司法建议。</w:t>
      </w:r>
      <w:r>
        <w:rPr>
          <w:rFonts w:hint="eastAsia" w:ascii="仿宋" w:hAnsi="仿宋" w:eastAsia="仿宋" w:cs="仿宋"/>
          <w:b w:val="0"/>
          <w:bCs w:val="0"/>
          <w:i w:val="0"/>
          <w:caps w:val="0"/>
          <w:color w:val="auto"/>
          <w:spacing w:val="0"/>
          <w:sz w:val="32"/>
          <w:szCs w:val="32"/>
          <w:lang w:val="en-US" w:eastAsia="zh-CN"/>
        </w:rPr>
        <w:t>2021年，我局共接收检查建议13个，按时回复率达到100%。</w:t>
      </w:r>
    </w:p>
    <w:p>
      <w:pPr>
        <w:pStyle w:val="5"/>
        <w:widowControl/>
        <w:numPr>
          <w:ilvl w:val="0"/>
          <w:numId w:val="0"/>
        </w:numPr>
        <w:shd w:val="clear" w:color="060000" w:fill="FFFFFF"/>
        <w:wordWrap/>
        <w:adjustRightInd/>
        <w:snapToGrid/>
        <w:spacing w:before="0" w:beforeAutospacing="0" w:after="0" w:afterAutospacing="0" w:line="240" w:lineRule="auto"/>
        <w:ind w:right="0" w:rightChars="0" w:firstLine="643" w:firstLineChars="200"/>
        <w:jc w:val="both"/>
        <w:textAlignment w:val="auto"/>
        <w:outlineLvl w:val="9"/>
        <w:rPr>
          <w:rFonts w:hint="default" w:ascii="仿宋" w:hAnsi="仿宋" w:eastAsia="仿宋" w:cs="仿宋"/>
          <w:b w:val="0"/>
          <w:bCs w:val="0"/>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2.严格落实行政机关负责人出庭应诉规定。</w:t>
      </w:r>
      <w:r>
        <w:rPr>
          <w:rFonts w:hint="eastAsia" w:ascii="仿宋" w:hAnsi="仿宋" w:eastAsia="仿宋" w:cs="仿宋"/>
          <w:b w:val="0"/>
          <w:bCs w:val="0"/>
          <w:i w:val="0"/>
          <w:caps w:val="0"/>
          <w:color w:val="auto"/>
          <w:spacing w:val="0"/>
          <w:sz w:val="32"/>
          <w:szCs w:val="32"/>
          <w:lang w:val="en-US" w:eastAsia="zh-CN"/>
        </w:rPr>
        <w:t>行政应诉案件负责人出庭率100%。</w:t>
      </w:r>
    </w:p>
    <w:p>
      <w:pPr>
        <w:pStyle w:val="5"/>
        <w:widowControl/>
        <w:shd w:val="clear" w:color="060000" w:fill="FFFFFF"/>
        <w:wordWrap/>
        <w:adjustRightInd/>
        <w:snapToGrid/>
        <w:spacing w:before="0" w:beforeAutospacing="0" w:after="0" w:afterAutospacing="0" w:line="240" w:lineRule="auto"/>
        <w:ind w:left="0" w:leftChars="0" w:right="0" w:firstLine="651" w:firstLineChars="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四、公正司法</w:t>
      </w:r>
    </w:p>
    <w:p>
      <w:pPr>
        <w:pStyle w:val="5"/>
        <w:widowControl/>
        <w:shd w:val="clear" w:color="060000" w:fill="FFFFFF"/>
        <w:wordWrap/>
        <w:adjustRightInd/>
        <w:snapToGrid/>
        <w:spacing w:before="0" w:beforeAutospacing="0" w:after="0" w:afterAutospacing="0" w:line="240" w:lineRule="auto"/>
        <w:ind w:left="0" w:leftChars="0" w:right="0" w:firstLine="651" w:firstLineChars="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b w:val="0"/>
          <w:bCs w:val="0"/>
          <w:i w:val="0"/>
          <w:caps w:val="0"/>
          <w:color w:val="auto"/>
          <w:spacing w:val="0"/>
          <w:sz w:val="32"/>
          <w:szCs w:val="32"/>
          <w:shd w:val="clear" w:color="090000" w:fill="FFFFFF"/>
        </w:rPr>
        <w:t>健全行政和司法衔接机制。</w:t>
      </w:r>
      <w:r>
        <w:rPr>
          <w:rFonts w:hint="eastAsia" w:ascii="仿宋" w:hAnsi="仿宋" w:eastAsia="仿宋" w:cs="仿宋"/>
          <w:i w:val="0"/>
          <w:caps w:val="0"/>
          <w:color w:val="auto"/>
          <w:spacing w:val="0"/>
          <w:sz w:val="32"/>
          <w:szCs w:val="32"/>
          <w:shd w:val="clear" w:color="070000" w:fill="FFFFFF"/>
        </w:rPr>
        <w:t>支持法院依法受理和审理行政案件，依法执行法院生效裁判。</w:t>
      </w:r>
      <w:r>
        <w:rPr>
          <w:rFonts w:hint="eastAsia" w:ascii="仿宋" w:hAnsi="仿宋" w:eastAsia="仿宋" w:cs="仿宋"/>
          <w:i w:val="0"/>
          <w:caps w:val="0"/>
          <w:color w:val="auto"/>
          <w:spacing w:val="0"/>
          <w:sz w:val="32"/>
          <w:szCs w:val="32"/>
          <w:shd w:val="clear" w:color="070000" w:fill="FFFFFF"/>
          <w:lang w:eastAsia="zh-CN"/>
        </w:rPr>
        <w:t>积极</w:t>
      </w:r>
      <w:r>
        <w:rPr>
          <w:rFonts w:hint="eastAsia" w:ascii="仿宋" w:hAnsi="仿宋" w:eastAsia="仿宋" w:cs="仿宋"/>
          <w:i w:val="0"/>
          <w:caps w:val="0"/>
          <w:color w:val="auto"/>
          <w:spacing w:val="0"/>
          <w:sz w:val="32"/>
          <w:szCs w:val="32"/>
          <w:shd w:val="clear" w:color="070000" w:fill="FFFFFF"/>
        </w:rPr>
        <w:t>配合开展</w:t>
      </w:r>
      <w:r>
        <w:rPr>
          <w:rFonts w:hint="eastAsia" w:ascii="仿宋" w:hAnsi="仿宋" w:eastAsia="仿宋" w:cs="仿宋"/>
          <w:i w:val="0"/>
          <w:caps w:val="0"/>
          <w:color w:val="auto"/>
          <w:spacing w:val="0"/>
          <w:sz w:val="32"/>
          <w:szCs w:val="32"/>
          <w:shd w:val="clear" w:color="070000" w:fill="FFFFFF"/>
          <w:lang w:eastAsia="zh-CN"/>
        </w:rPr>
        <w:t>检察建议、司法建议、</w:t>
      </w:r>
      <w:r>
        <w:rPr>
          <w:rFonts w:hint="eastAsia" w:ascii="仿宋" w:hAnsi="仿宋" w:eastAsia="仿宋" w:cs="仿宋"/>
          <w:i w:val="0"/>
          <w:caps w:val="0"/>
          <w:color w:val="auto"/>
          <w:spacing w:val="0"/>
          <w:sz w:val="32"/>
          <w:szCs w:val="32"/>
          <w:shd w:val="clear" w:color="070000" w:fill="FFFFFF"/>
        </w:rPr>
        <w:t>公益诉讼</w:t>
      </w:r>
      <w:r>
        <w:rPr>
          <w:rFonts w:hint="eastAsia" w:ascii="仿宋" w:hAnsi="仿宋" w:eastAsia="仿宋" w:cs="仿宋"/>
          <w:i w:val="0"/>
          <w:caps w:val="0"/>
          <w:color w:val="auto"/>
          <w:spacing w:val="0"/>
          <w:sz w:val="32"/>
          <w:szCs w:val="32"/>
          <w:shd w:val="clear" w:color="070000" w:fill="FFFFFF"/>
          <w:lang w:eastAsia="zh-CN"/>
        </w:rPr>
        <w:t>等涉法涉诉工作，</w:t>
      </w:r>
      <w:r>
        <w:rPr>
          <w:rFonts w:hint="eastAsia" w:ascii="仿宋" w:hAnsi="仿宋" w:eastAsia="仿宋" w:cs="仿宋"/>
          <w:i w:val="0"/>
          <w:caps w:val="0"/>
          <w:color w:val="auto"/>
          <w:spacing w:val="0"/>
          <w:sz w:val="32"/>
          <w:szCs w:val="32"/>
          <w:shd w:val="clear" w:color="070000" w:fill="FFFFFF"/>
        </w:rPr>
        <w:t>推动林业部门依法行政水平的提升。</w:t>
      </w:r>
    </w:p>
    <w:p>
      <w:pPr>
        <w:pStyle w:val="5"/>
        <w:widowControl/>
        <w:shd w:val="clear" w:color="060000" w:fill="FFFFFF"/>
        <w:wordWrap/>
        <w:adjustRightInd/>
        <w:snapToGrid/>
        <w:spacing w:before="0" w:beforeAutospacing="0" w:after="0" w:afterAutospacing="0" w:line="240" w:lineRule="auto"/>
        <w:ind w:left="0" w:leftChars="0" w:right="0" w:firstLine="651" w:firstLineChars="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五、法治社会</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jc w:val="both"/>
        <w:textAlignment w:val="auto"/>
        <w:outlineLvl w:val="9"/>
        <w:rPr>
          <w:rFonts w:hint="eastAsia" w:ascii="楷体" w:hAnsi="楷体" w:eastAsia="楷体" w:cs="楷体"/>
          <w:b w:val="0"/>
          <w:bCs w:val="0"/>
          <w:i w:val="0"/>
          <w:caps w:val="0"/>
          <w:color w:val="auto"/>
          <w:spacing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i w:val="0"/>
          <w:caps w:val="0"/>
          <w:color w:val="000000"/>
          <w:spacing w:val="0"/>
          <w:sz w:val="32"/>
          <w:szCs w:val="32"/>
          <w:lang w:val="en-US" w:eastAsia="zh-CN"/>
        </w:rPr>
        <w:t xml:space="preserve"> </w:t>
      </w:r>
      <w:r>
        <w:rPr>
          <w:rFonts w:hint="eastAsia" w:ascii="楷体" w:hAnsi="楷体" w:eastAsia="楷体" w:cs="楷体"/>
          <w:b w:val="0"/>
          <w:bCs w:val="0"/>
          <w:i w:val="0"/>
          <w:caps w:val="0"/>
          <w:color w:val="auto"/>
          <w:spacing w:val="0"/>
          <w:sz w:val="32"/>
          <w:szCs w:val="32"/>
          <w:lang w:val="en-US" w:eastAsia="zh-CN"/>
        </w:rPr>
        <w:t xml:space="preserve"> （十五）落实国家工作人员学法制度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为充分发挥局领导和各科室负责人学</w:t>
      </w:r>
      <w:r>
        <w:rPr>
          <w:rFonts w:hint="eastAsia" w:ascii="仿宋" w:hAnsi="仿宋" w:eastAsia="仿宋" w:cs="仿宋"/>
          <w:color w:val="auto"/>
          <w:sz w:val="32"/>
          <w:szCs w:val="32"/>
        </w:rPr>
        <w:t>习法律的表率作用，增强依法行政、依法办事意识，提高政府的公信力和执行力，进一步提高我</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依法行政水平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将法治教育专题列入理论中心组学习计划当中，领导干部坚持带头学法、模范守法，坚持学以致用、理论与实践相结合</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原则，坚持个人自学和集中学习相结合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增强了</w:t>
      </w:r>
      <w:r>
        <w:rPr>
          <w:rFonts w:hint="eastAsia" w:ascii="仿宋" w:hAnsi="仿宋" w:eastAsia="仿宋" w:cs="仿宋"/>
          <w:color w:val="auto"/>
          <w:sz w:val="32"/>
          <w:szCs w:val="32"/>
          <w:lang w:eastAsia="zh-CN"/>
        </w:rPr>
        <w:t>林业系统</w:t>
      </w:r>
      <w:r>
        <w:rPr>
          <w:rFonts w:hint="eastAsia" w:ascii="仿宋" w:hAnsi="仿宋" w:eastAsia="仿宋" w:cs="仿宋"/>
          <w:color w:val="auto"/>
          <w:sz w:val="32"/>
          <w:szCs w:val="32"/>
        </w:rPr>
        <w:t>践行法治的积极性和主动性。</w:t>
      </w:r>
      <w:r>
        <w:rPr>
          <w:rFonts w:hint="eastAsia" w:ascii="仿宋" w:hAnsi="仿宋" w:eastAsia="仿宋" w:cs="仿宋"/>
          <w:color w:val="auto"/>
          <w:sz w:val="32"/>
          <w:szCs w:val="32"/>
          <w:lang w:val="en-US" w:eastAsia="zh-CN"/>
        </w:rPr>
        <w:t>2021年举办法治专题学习班4次，组织学习了习近平法治思想相关理论、《宪法》、《森林法》、《行政处罚法》、《民法典》等相关内容，做到培训全</w:t>
      </w:r>
      <w:r>
        <w:rPr>
          <w:rFonts w:hint="eastAsia" w:ascii="仿宋" w:hAnsi="仿宋" w:eastAsia="仿宋" w:cs="仿宋"/>
          <w:color w:val="auto"/>
          <w:sz w:val="32"/>
          <w:szCs w:val="32"/>
        </w:rPr>
        <w:t>覆盖</w:t>
      </w:r>
      <w:r>
        <w:rPr>
          <w:rFonts w:hint="eastAsia" w:ascii="仿宋" w:hAnsi="仿宋" w:eastAsia="仿宋" w:cs="仿宋"/>
          <w:color w:val="auto"/>
          <w:sz w:val="32"/>
          <w:szCs w:val="32"/>
          <w:lang w:eastAsia="zh-CN"/>
        </w:rPr>
        <w:t>，使干部职工能够</w:t>
      </w:r>
      <w:r>
        <w:rPr>
          <w:rFonts w:hint="eastAsia" w:ascii="仿宋" w:hAnsi="仿宋" w:eastAsia="仿宋" w:cs="仿宋"/>
          <w:color w:val="auto"/>
          <w:sz w:val="32"/>
          <w:szCs w:val="32"/>
        </w:rPr>
        <w:t>用习近平法治思想指导法治工作实践。</w:t>
      </w:r>
    </w:p>
    <w:p>
      <w:pPr>
        <w:numPr>
          <w:ilvl w:val="0"/>
          <w:numId w:val="0"/>
        </w:numPr>
        <w:ind w:firstLine="640"/>
        <w:jc w:val="both"/>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（十六）推动“谁执法谁普法”责任</w:t>
      </w:r>
    </w:p>
    <w:p>
      <w:pPr>
        <w:numPr>
          <w:ilvl w:val="0"/>
          <w:numId w:val="0"/>
        </w:numPr>
        <w:ind w:firstLine="640"/>
        <w:jc w:val="both"/>
        <w:rPr>
          <w:rFonts w:hint="default"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1.制定市林业局“八五”普法实施方案，严格落实“谁执法谁普法”责任制。</w:t>
      </w:r>
      <w:r>
        <w:rPr>
          <w:rFonts w:hint="eastAsia" w:ascii="仿宋" w:hAnsi="仿宋" w:eastAsia="仿宋" w:cs="仿宋"/>
          <w:sz w:val="32"/>
          <w:szCs w:val="32"/>
        </w:rPr>
        <w:t>局党组高度重视普法工作，形成了主要领导亲自抓、分管领导具体抓、业务</w:t>
      </w:r>
      <w:r>
        <w:rPr>
          <w:rFonts w:hint="eastAsia" w:ascii="仿宋" w:hAnsi="仿宋" w:eastAsia="仿宋" w:cs="仿宋"/>
          <w:sz w:val="32"/>
          <w:szCs w:val="32"/>
          <w:lang w:val="en-US" w:eastAsia="zh-CN"/>
        </w:rPr>
        <w:t>科</w:t>
      </w:r>
      <w:r>
        <w:rPr>
          <w:rFonts w:hint="eastAsia" w:ascii="仿宋" w:hAnsi="仿宋" w:eastAsia="仿宋" w:cs="仿宋"/>
          <w:sz w:val="32"/>
          <w:szCs w:val="32"/>
        </w:rPr>
        <w:t>室协作合力抓的工作格局，推进普法工作一级抓一级层层落实的有序局面，为普法工作的顺利开展提供了有力的组织保证。</w:t>
      </w:r>
      <w:r>
        <w:rPr>
          <w:rFonts w:hint="eastAsia" w:ascii="仿宋" w:hAnsi="仿宋" w:eastAsia="仿宋" w:cs="仿宋"/>
          <w:sz w:val="32"/>
          <w:szCs w:val="32"/>
          <w:lang w:eastAsia="zh-CN"/>
        </w:rPr>
        <w:t>全年各责任单位科室组织植树造林、森林防火、野生动物保护、植物检疫等森林资源保护普法宣传</w:t>
      </w:r>
      <w:r>
        <w:rPr>
          <w:rFonts w:hint="eastAsia" w:ascii="仿宋" w:hAnsi="仿宋" w:eastAsia="仿宋" w:cs="仿宋"/>
          <w:sz w:val="32"/>
          <w:szCs w:val="32"/>
          <w:lang w:val="en-US" w:eastAsia="zh-CN"/>
        </w:rPr>
        <w:t>10余次，出动人员500余人次，制作悬挂条幅200余幅，发放各类宣传单2000余份，收到了良好的普法宣传效果。</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2.积极开展“12.4”国家宪法周（日）集中宣传教育活动。</w:t>
      </w:r>
      <w:r>
        <w:rPr>
          <w:rFonts w:hint="eastAsia" w:ascii="仿宋" w:hAnsi="仿宋" w:eastAsia="仿宋" w:cs="仿宋"/>
          <w:sz w:val="32"/>
          <w:szCs w:val="32"/>
          <w:lang w:val="en-US" w:eastAsia="zh-CN"/>
        </w:rPr>
        <w:t>通过制作宣传板、宣传画册、传单等方式进行宣传，走村入户进行宣讲，切实做到宣传到位，不走形式。计划组织一期学习宪法主题培训班。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Chars="0" w:right="0" w:rightChars="0" w:firstLine="643" w:firstLineChars="200"/>
        <w:jc w:val="both"/>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b/>
          <w:bCs/>
          <w:sz w:val="32"/>
          <w:szCs w:val="32"/>
          <w:lang w:val="en-US" w:eastAsia="zh-CN"/>
        </w:rPr>
        <w:t>3.认真开展学习宣传《民法典》活动。</w:t>
      </w:r>
      <w:r>
        <w:rPr>
          <w:rFonts w:hint="eastAsia" w:ascii="仿宋" w:hAnsi="仿宋" w:eastAsia="仿宋" w:cs="仿宋"/>
          <w:i w:val="0"/>
          <w:caps w:val="0"/>
          <w:color w:val="000000"/>
          <w:spacing w:val="0"/>
          <w:sz w:val="32"/>
          <w:szCs w:val="32"/>
          <w:lang w:val="en-US" w:eastAsia="zh-CN"/>
        </w:rPr>
        <w:t>一是积极组织开展《民法典》宣讲活动。</w:t>
      </w:r>
      <w:r>
        <w:rPr>
          <w:rFonts w:hint="eastAsia" w:ascii="仿宋" w:hAnsi="仿宋" w:eastAsia="仿宋" w:cs="仿宋"/>
          <w:i w:val="0"/>
          <w:caps w:val="0"/>
          <w:color w:val="000000"/>
          <w:spacing w:val="0"/>
          <w:sz w:val="32"/>
          <w:szCs w:val="32"/>
          <w:lang w:eastAsia="zh-CN"/>
        </w:rPr>
        <w:t>组织干部职工学习</w:t>
      </w:r>
      <w:r>
        <w:rPr>
          <w:rFonts w:hint="eastAsia" w:ascii="仿宋" w:hAnsi="仿宋" w:eastAsia="仿宋" w:cs="仿宋"/>
          <w:i w:val="0"/>
          <w:caps w:val="0"/>
          <w:color w:val="000000"/>
          <w:spacing w:val="0"/>
          <w:sz w:val="32"/>
          <w:szCs w:val="32"/>
        </w:rPr>
        <w:t>《民法典》，</w:t>
      </w:r>
      <w:r>
        <w:rPr>
          <w:rFonts w:hint="eastAsia" w:ascii="仿宋" w:hAnsi="仿宋" w:eastAsia="仿宋" w:cs="仿宋"/>
          <w:i w:val="0"/>
          <w:caps w:val="0"/>
          <w:color w:val="000000"/>
          <w:spacing w:val="0"/>
          <w:sz w:val="32"/>
          <w:szCs w:val="32"/>
          <w:lang w:eastAsia="zh-CN"/>
        </w:rPr>
        <w:t>在局党组扩大会议上党组成员做到带着学习，集中组织机关干部统一学习，下发民法典课件组织各基层单位统一学习。同时，</w:t>
      </w:r>
      <w:r>
        <w:rPr>
          <w:rFonts w:hint="eastAsia" w:ascii="仿宋" w:hAnsi="仿宋" w:eastAsia="仿宋" w:cs="仿宋"/>
          <w:i w:val="0"/>
          <w:caps w:val="0"/>
          <w:color w:val="000000"/>
          <w:spacing w:val="0"/>
          <w:sz w:val="32"/>
          <w:szCs w:val="32"/>
        </w:rPr>
        <w:t>在确保法律条文准确一致的基础上，增加了“理解与适用”、“典型案例指引”等内容，帮助干部职工进一步开展个人自学</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利用“学习强国”线上学习、观看视频等多种形式，对《民法典》进行了深入系统的学习。 </w:t>
      </w:r>
    </w:p>
    <w:p>
      <w:pPr>
        <w:pStyle w:val="5"/>
        <w:widowControl/>
        <w:shd w:val="clear" w:color="060000"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（十七）推进市域社会治理现代化</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全市市域社会治理现代化试点工作责任清单内容，经梳理，涉及林业行业26项共性任务。结合责任清单，在全面落实任务的基础上，对已完成的任务在行动上进行全面提升，进一步巩固和推进行业市域社会治理现代化试点工作，为平安林业打下良好基础。</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1.认真开展大排查、大化解、大整治专项行动。</w:t>
      </w:r>
      <w:r>
        <w:rPr>
          <w:rFonts w:hint="eastAsia" w:ascii="仿宋" w:hAnsi="仿宋" w:eastAsia="仿宋" w:cs="仿宋"/>
          <w:b w:val="0"/>
          <w:bCs w:val="0"/>
          <w:sz w:val="32"/>
          <w:szCs w:val="32"/>
          <w:lang w:val="en-US" w:eastAsia="zh-CN"/>
        </w:rPr>
        <w:t>按照全市社会矛盾纠纷发大排查、大化解、大整治专项行动部署，根据节点任务，组织局及各直属单位开展专项行动，在党的建设、行政执法、森林防火、信访案件、造林绿化、林地清收、项目建设、涉林案件查处等方面，进行大排查、大化解、大整治行动，发现问题及时上报，按月定期对情况汇总，及时解决矛盾和问题，进一步推进了林业平安建设。</w:t>
      </w:r>
    </w:p>
    <w:p>
      <w:pPr>
        <w:ind w:firstLine="640"/>
        <w:jc w:val="both"/>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2.完善森林防火相关规定和预案。</w:t>
      </w:r>
      <w:r>
        <w:rPr>
          <w:rFonts w:hint="eastAsia" w:ascii="仿宋_GB2312" w:hAnsi="仿宋_GB2312" w:eastAsia="仿宋_GB2312" w:cs="仿宋_GB2312"/>
          <w:sz w:val="32"/>
          <w:szCs w:val="32"/>
          <w:lang w:val="en-US" w:eastAsia="zh-CN"/>
        </w:rPr>
        <w:t>已制定森林防火预防工作方案及森林火灾应急处置救援预案（作战方案）。近战为全市森林防火工作部署，由各林场及总场专业扑火队员成立，在第一时间赶往火场并由森林公安负责调查火因和安保工作；远战为省林草局突发森林火灾需要，派出专业扑火队第一时间到达指定区域进行森林火灾扑火任务。</w:t>
      </w:r>
    </w:p>
    <w:p>
      <w:p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3.加强野生动物保护力度。</w:t>
      </w:r>
      <w:r>
        <w:rPr>
          <w:rFonts w:hint="eastAsia" w:ascii="仿宋" w:hAnsi="仿宋" w:eastAsia="仿宋" w:cs="仿宋"/>
          <w:b w:val="0"/>
          <w:bCs w:val="0"/>
          <w:sz w:val="32"/>
          <w:szCs w:val="32"/>
          <w:lang w:val="en-US" w:eastAsia="zh-CN"/>
        </w:rPr>
        <w:t>今年以来，与其他部门进行5次联合执法，组</w:t>
      </w:r>
      <w:r>
        <w:rPr>
          <w:rFonts w:hint="eastAsia" w:ascii="仿宋_GB2312" w:hAnsi="仿宋_GB2312" w:eastAsia="仿宋_GB2312" w:cs="仿宋_GB2312"/>
          <w:b w:val="0"/>
          <w:bCs w:val="0"/>
          <w:sz w:val="32"/>
          <w:szCs w:val="32"/>
          <w:lang w:val="en-US" w:eastAsia="zh-CN"/>
        </w:rPr>
        <w:t>织人员对野生动物重点防范区域、鸟类市场非法交易、野生动物餐饮场所进行查处、打击和检查对野生动物保护地进行巡查巡护，救助野生动物和放飞益鸟，加强保护工作。到目前，救助野生动物6个,</w:t>
      </w:r>
      <w:r>
        <w:rPr>
          <w:rFonts w:hint="eastAsia" w:ascii="仿宋_GB2312" w:hAnsi="仿宋_GB2312" w:eastAsia="仿宋_GB2312" w:cs="仿宋_GB2312"/>
          <w:sz w:val="32"/>
          <w:szCs w:val="32"/>
          <w:lang w:val="en-US" w:eastAsia="zh-CN"/>
        </w:rPr>
        <w:t>放飞保护鸟类100余只、没收作案工具20余件（套）、集中销毁捕鸟器材60余件；为净化市域社会治理现代化试点工作做出贡献。</w:t>
      </w:r>
    </w:p>
    <w:p>
      <w:pPr>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（十八）有效化解社会矛盾纠纷</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1.健全依法化解纠纷机制。</w:t>
      </w:r>
      <w:r>
        <w:rPr>
          <w:rFonts w:hint="eastAsia" w:ascii="仿宋" w:hAnsi="仿宋" w:eastAsia="仿宋" w:cs="仿宋"/>
          <w:sz w:val="32"/>
          <w:szCs w:val="32"/>
          <w:lang w:val="en-US" w:eastAsia="zh-CN"/>
        </w:rPr>
        <w:t>针对涉林问题特点，我局研究制定了化解纠纷机制，制定了行政调解、行政裁决等工作制度。指定专门法制机构进行处置涉林纠纷问题。</w:t>
      </w:r>
    </w:p>
    <w:p>
      <w:pPr>
        <w:widowControl w:val="0"/>
        <w:numPr>
          <w:ilvl w:val="0"/>
          <w:numId w:val="0"/>
        </w:numPr>
        <w:wordWrap/>
        <w:spacing w:before="0" w:beforeLines="0" w:after="0" w:afterLines="0" w:line="600" w:lineRule="exact"/>
        <w:ind w:right="0" w:rightChars="0" w:firstLine="643" w:firstLineChars="200"/>
        <w:jc w:val="both"/>
        <w:textAlignment w:val="auto"/>
        <w:outlineLvl w:val="9"/>
        <w:rPr>
          <w:rFonts w:hint="eastAsia" w:ascii="仿宋" w:hAnsi="仿宋" w:eastAsia="仿宋" w:cs="仿宋"/>
          <w:b w:val="0"/>
          <w:i w:val="0"/>
          <w:color w:val="auto"/>
          <w:sz w:val="32"/>
          <w:szCs w:val="32"/>
          <w:shd w:val="clear" w:color="auto" w:fill="FFFFFF"/>
          <w:lang w:eastAsia="zh-CN"/>
        </w:rPr>
      </w:pPr>
      <w:r>
        <w:rPr>
          <w:rFonts w:hint="eastAsia" w:ascii="仿宋" w:hAnsi="仿宋" w:eastAsia="仿宋" w:cs="仿宋"/>
          <w:b/>
          <w:bCs/>
          <w:i w:val="0"/>
          <w:caps w:val="0"/>
          <w:color w:val="auto"/>
          <w:spacing w:val="0"/>
          <w:sz w:val="32"/>
          <w:szCs w:val="32"/>
          <w:shd w:val="clear" w:color="090000" w:fill="FFFFFF"/>
          <w:lang w:val="en-US" w:eastAsia="zh-CN"/>
        </w:rPr>
        <w:t>2.完善行政调解、行政裁决和仲裁制度。</w:t>
      </w:r>
      <w:r>
        <w:rPr>
          <w:rFonts w:hint="eastAsia" w:ascii="仿宋" w:hAnsi="仿宋" w:eastAsia="仿宋" w:cs="仿宋"/>
          <w:b w:val="0"/>
          <w:i w:val="0"/>
          <w:color w:val="auto"/>
          <w:sz w:val="32"/>
          <w:szCs w:val="32"/>
          <w:shd w:val="clear" w:color="auto" w:fill="FFFFFF"/>
          <w:lang w:eastAsia="zh-CN"/>
        </w:rPr>
        <w:t>加大法制宣传力度，深入基层、深入群众，利用橱窗、专栏、标语、广播、电视等多种形式，利用正反典型，实行以案说法，以案释法，</w:t>
      </w:r>
    </w:p>
    <w:p>
      <w:pPr>
        <w:widowControl w:val="0"/>
        <w:numPr>
          <w:ilvl w:val="0"/>
          <w:numId w:val="0"/>
        </w:numPr>
        <w:wordWrap/>
        <w:spacing w:before="0" w:beforeLines="0" w:after="0" w:afterLines="0" w:line="600" w:lineRule="exact"/>
        <w:ind w:right="0" w:right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i w:val="0"/>
          <w:color w:val="auto"/>
          <w:sz w:val="32"/>
          <w:szCs w:val="32"/>
          <w:shd w:val="clear" w:color="auto" w:fill="FFFFFF"/>
          <w:lang w:eastAsia="zh-CN"/>
        </w:rPr>
        <w:t>有针对性地宣传林业法律、法规和政策，使群众提高法治意识，知法、懂法、守法、用法，依法维护自身利，矛盾纠纷中的许多问题，依照林业法律、法规的规定，矛盾双方能依法行事、按规则办事。</w:t>
      </w:r>
    </w:p>
    <w:p>
      <w:pPr>
        <w:ind w:firstLine="645"/>
        <w:jc w:val="both"/>
        <w:rPr>
          <w:rFonts w:hint="eastAsia" w:ascii="仿宋" w:hAnsi="仿宋" w:eastAsia="仿宋" w:cs="仿宋"/>
          <w:sz w:val="32"/>
          <w:szCs w:val="32"/>
        </w:rPr>
      </w:pPr>
      <w:r>
        <w:rPr>
          <w:rFonts w:hint="eastAsia" w:ascii="仿宋" w:hAnsi="仿宋" w:eastAsia="仿宋" w:cs="仿宋"/>
          <w:b/>
          <w:bCs/>
          <w:i w:val="0"/>
          <w:color w:val="auto"/>
          <w:sz w:val="32"/>
          <w:szCs w:val="32"/>
          <w:shd w:val="clear" w:color="auto" w:fill="FFFFFF"/>
          <w:lang w:val="en-US" w:eastAsia="zh-CN"/>
        </w:rPr>
        <w:t>3.加强人民调解工作。</w:t>
      </w:r>
      <w:r>
        <w:rPr>
          <w:rFonts w:hint="eastAsia" w:ascii="仿宋" w:hAnsi="仿宋" w:eastAsia="仿宋" w:cs="仿宋"/>
          <w:b w:val="0"/>
          <w:i w:val="0"/>
          <w:color w:val="auto"/>
          <w:sz w:val="32"/>
          <w:szCs w:val="32"/>
          <w:shd w:val="clear" w:color="auto" w:fill="FFFFFF"/>
          <w:lang w:val="en-US" w:eastAsia="zh-CN"/>
        </w:rPr>
        <w:t>认真</w:t>
      </w:r>
      <w:r>
        <w:rPr>
          <w:rFonts w:hint="eastAsia" w:ascii="仿宋" w:hAnsi="仿宋" w:eastAsia="仿宋" w:cs="仿宋"/>
          <w:color w:val="auto"/>
          <w:sz w:val="32"/>
          <w:szCs w:val="32"/>
        </w:rPr>
        <w:t>做</w:t>
      </w:r>
      <w:r>
        <w:rPr>
          <w:rFonts w:hint="eastAsia" w:ascii="仿宋" w:hAnsi="仿宋" w:eastAsia="仿宋" w:cs="仿宋"/>
          <w:sz w:val="32"/>
          <w:szCs w:val="32"/>
        </w:rPr>
        <w:t>好</w:t>
      </w:r>
      <w:r>
        <w:rPr>
          <w:rFonts w:hint="eastAsia" w:ascii="仿宋" w:hAnsi="仿宋" w:eastAsia="仿宋" w:cs="仿宋"/>
          <w:sz w:val="32"/>
          <w:szCs w:val="32"/>
          <w:lang w:eastAsia="zh-CN"/>
        </w:rPr>
        <w:t>涉林</w:t>
      </w:r>
      <w:r>
        <w:rPr>
          <w:rFonts w:hint="eastAsia" w:ascii="仿宋" w:hAnsi="仿宋" w:eastAsia="仿宋" w:cs="仿宋"/>
          <w:sz w:val="32"/>
          <w:szCs w:val="32"/>
        </w:rPr>
        <w:t>积案化解和隐患排查工作，组织专人对近年来信访</w:t>
      </w:r>
      <w:r>
        <w:rPr>
          <w:rFonts w:hint="eastAsia" w:ascii="仿宋" w:hAnsi="仿宋" w:eastAsia="仿宋" w:cs="仿宋"/>
          <w:sz w:val="32"/>
          <w:szCs w:val="32"/>
          <w:lang w:eastAsia="zh-CN"/>
        </w:rPr>
        <w:t>、举报</w:t>
      </w:r>
      <w:r>
        <w:rPr>
          <w:rFonts w:hint="eastAsia" w:ascii="仿宋" w:hAnsi="仿宋" w:eastAsia="仿宋" w:cs="仿宋"/>
          <w:sz w:val="32"/>
          <w:szCs w:val="32"/>
        </w:rPr>
        <w:t>案件进行全面梳理，</w:t>
      </w:r>
      <w:r>
        <w:rPr>
          <w:rFonts w:hint="eastAsia" w:ascii="仿宋" w:hAnsi="仿宋" w:eastAsia="仿宋" w:cs="仿宋"/>
          <w:sz w:val="32"/>
          <w:szCs w:val="32"/>
          <w:lang w:eastAsia="zh-CN"/>
        </w:rPr>
        <w:t>制定人民调解工作制度，</w:t>
      </w:r>
      <w:r>
        <w:rPr>
          <w:rFonts w:hint="eastAsia" w:ascii="仿宋" w:hAnsi="仿宋" w:eastAsia="仿宋" w:cs="仿宋"/>
          <w:sz w:val="32"/>
          <w:szCs w:val="32"/>
        </w:rPr>
        <w:t>明确负责部门、负责领导、负责人，</w:t>
      </w:r>
      <w:r>
        <w:rPr>
          <w:rFonts w:hint="eastAsia" w:ascii="仿宋" w:hAnsi="仿宋" w:eastAsia="仿宋" w:cs="仿宋"/>
          <w:sz w:val="32"/>
          <w:szCs w:val="32"/>
          <w:lang w:eastAsia="zh-CN"/>
        </w:rPr>
        <w:t>做到谁受理、谁跟踪、谁负责，</w:t>
      </w:r>
      <w:r>
        <w:rPr>
          <w:rFonts w:hint="eastAsia" w:ascii="仿宋" w:hAnsi="仿宋" w:eastAsia="仿宋" w:cs="仿宋"/>
          <w:sz w:val="32"/>
          <w:szCs w:val="32"/>
        </w:rPr>
        <w:t>逐一分析查找原因，研究解决办法。深入开展矛盾纠纷排查调处工作，及时摸排掌握一些可能引发集体上访的重点事、重点人和一些苗头性、动态性问题，切实把矛盾化解在初始阶段</w:t>
      </w:r>
      <w:r>
        <w:rPr>
          <w:rFonts w:hint="eastAsia" w:ascii="仿宋" w:hAnsi="仿宋" w:eastAsia="仿宋" w:cs="仿宋"/>
          <w:sz w:val="32"/>
          <w:szCs w:val="32"/>
          <w:lang w:eastAsia="zh-CN"/>
        </w:rPr>
        <w:t>，加强人民调解工作，提高化解矛盾的能力</w:t>
      </w:r>
      <w:r>
        <w:rPr>
          <w:rFonts w:hint="eastAsia" w:ascii="仿宋" w:hAnsi="仿宋" w:eastAsia="仿宋" w:cs="仿宋"/>
          <w:sz w:val="32"/>
          <w:szCs w:val="32"/>
        </w:rPr>
        <w:t>。</w:t>
      </w:r>
    </w:p>
    <w:p>
      <w:pPr>
        <w:widowControl w:val="0"/>
        <w:numPr>
          <w:ilvl w:val="0"/>
          <w:numId w:val="0"/>
        </w:numPr>
        <w:wordWrap/>
        <w:spacing w:before="0" w:beforeLines="0" w:after="0" w:afterLines="0" w:line="240" w:lineRule="auto"/>
        <w:ind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val="0"/>
          <w:color w:val="auto"/>
          <w:sz w:val="32"/>
          <w:szCs w:val="32"/>
          <w:lang w:val="en-US" w:eastAsia="zh-CN"/>
        </w:rPr>
        <w:t>4.改革信访工作制度。</w:t>
      </w:r>
      <w:r>
        <w:rPr>
          <w:rFonts w:hint="eastAsia" w:ascii="仿宋" w:hAnsi="仿宋" w:eastAsia="仿宋" w:cs="仿宋"/>
          <w:sz w:val="32"/>
          <w:szCs w:val="32"/>
        </w:rPr>
        <w:t>我局认真贯彻落实中央和省委、市委关于信访工作的决策部署，牢牢把握防范化解重大风险的底线思维意识，落实信访重点工作，</w:t>
      </w:r>
      <w:r>
        <w:rPr>
          <w:rFonts w:hint="eastAsia" w:ascii="仿宋" w:hAnsi="仿宋" w:eastAsia="仿宋" w:cs="仿宋"/>
          <w:sz w:val="32"/>
          <w:szCs w:val="32"/>
          <w:lang w:eastAsia="zh-CN"/>
        </w:rPr>
        <w:t>着重</w:t>
      </w:r>
      <w:r>
        <w:rPr>
          <w:rFonts w:hint="eastAsia" w:ascii="仿宋" w:hAnsi="仿宋" w:eastAsia="仿宋" w:cs="仿宋"/>
          <w:sz w:val="32"/>
          <w:szCs w:val="32"/>
        </w:rPr>
        <w:t>压实信访工作责任，</w:t>
      </w:r>
      <w:r>
        <w:rPr>
          <w:rFonts w:hint="eastAsia" w:ascii="仿宋" w:hAnsi="仿宋" w:eastAsia="仿宋" w:cs="仿宋"/>
          <w:sz w:val="32"/>
          <w:szCs w:val="32"/>
          <w:lang w:eastAsia="zh-CN"/>
        </w:rPr>
        <w:t>进一步</w:t>
      </w:r>
      <w:r>
        <w:rPr>
          <w:rFonts w:hint="eastAsia" w:ascii="仿宋" w:hAnsi="仿宋" w:eastAsia="仿宋" w:cs="仿宋"/>
          <w:sz w:val="32"/>
          <w:szCs w:val="32"/>
        </w:rPr>
        <w:t>推动重点</w:t>
      </w:r>
      <w:r>
        <w:rPr>
          <w:rFonts w:hint="eastAsia" w:ascii="仿宋" w:hAnsi="仿宋" w:eastAsia="仿宋" w:cs="仿宋"/>
          <w:sz w:val="32"/>
          <w:szCs w:val="32"/>
          <w:lang w:eastAsia="zh-CN"/>
        </w:rPr>
        <w:t>信访</w:t>
      </w:r>
      <w:r>
        <w:rPr>
          <w:rFonts w:hint="eastAsia" w:ascii="仿宋" w:hAnsi="仿宋" w:eastAsia="仿宋" w:cs="仿宋"/>
          <w:sz w:val="32"/>
          <w:szCs w:val="32"/>
        </w:rPr>
        <w:t>工作取得实效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依托吉林省信访信息系统，不断提升信访信息化水平，提升网上受理办理信访事项质量。全面落实信访事项“即接即办”，规范有序，提升接待质量，简化办理流程，合理缩短办理时间，快速解决信访问题。</w:t>
      </w:r>
      <w:r>
        <w:rPr>
          <w:rFonts w:hint="eastAsia" w:ascii="仿宋" w:hAnsi="仿宋" w:eastAsia="仿宋" w:cs="仿宋"/>
          <w:b w:val="0"/>
          <w:bCs w:val="0"/>
          <w:color w:val="000000"/>
          <w:kern w:val="0"/>
          <w:sz w:val="32"/>
          <w:szCs w:val="32"/>
          <w:lang w:val="en-US" w:eastAsia="zh-CN"/>
        </w:rPr>
        <w:t>着力</w:t>
      </w:r>
      <w:r>
        <w:rPr>
          <w:rFonts w:hint="eastAsia" w:ascii="仿宋" w:hAnsi="仿宋" w:eastAsia="仿宋" w:cs="仿宋"/>
          <w:b w:val="0"/>
          <w:bCs w:val="0"/>
          <w:color w:val="auto"/>
          <w:sz w:val="32"/>
          <w:szCs w:val="32"/>
          <w:highlight w:val="none"/>
          <w:lang w:eastAsia="zh-CN"/>
        </w:rPr>
        <w:t>信访积案</w:t>
      </w:r>
      <w:r>
        <w:rPr>
          <w:rFonts w:hint="eastAsia" w:ascii="仿宋" w:hAnsi="仿宋" w:eastAsia="仿宋" w:cs="仿宋"/>
          <w:b w:val="0"/>
          <w:bCs w:val="0"/>
          <w:color w:val="auto"/>
          <w:sz w:val="32"/>
          <w:szCs w:val="32"/>
          <w:highlight w:val="none"/>
          <w:lang w:val="en-US" w:eastAsia="zh-CN"/>
        </w:rPr>
        <w:t>化解，</w:t>
      </w:r>
      <w:r>
        <w:rPr>
          <w:rFonts w:hint="eastAsia" w:ascii="仿宋" w:hAnsi="仿宋" w:eastAsia="仿宋" w:cs="仿宋"/>
          <w:b w:val="0"/>
          <w:bCs w:val="0"/>
          <w:sz w:val="32"/>
          <w:szCs w:val="32"/>
          <w:lang w:val="en-US" w:eastAsia="zh-CN"/>
        </w:rPr>
        <w:t>接待信访35次，电话咨询68次，办结国家信访局交办案件3件、省信访局交办案件1件，案件办结率100%。圆满完成年初信访积案化解任务，全力维护社会和谐稳定。</w:t>
      </w:r>
    </w:p>
    <w:p>
      <w:pPr>
        <w:widowControl w:val="0"/>
        <w:numPr>
          <w:ilvl w:val="0"/>
          <w:numId w:val="0"/>
        </w:numPr>
        <w:wordWrap/>
        <w:spacing w:before="0" w:beforeLines="0" w:after="0" w:afterLines="0"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特此报告。  </w:t>
      </w:r>
    </w:p>
    <w:p>
      <w:pPr>
        <w:pStyle w:val="2"/>
        <w:rPr>
          <w:rFonts w:hint="eastAsia"/>
          <w:lang w:val="en-US" w:eastAsia="zh-CN"/>
        </w:rPr>
      </w:pPr>
    </w:p>
    <w:p>
      <w:pPr>
        <w:ind w:firstLine="640"/>
        <w:jc w:val="both"/>
        <w:rPr>
          <w:rFonts w:hint="eastAsia"/>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color w:val="auto"/>
          <w:sz w:val="32"/>
          <w:szCs w:val="32"/>
          <w:lang w:val="en-US" w:eastAsia="zh-CN"/>
        </w:rPr>
        <w:t xml:space="preserve"> </w:t>
      </w:r>
    </w:p>
    <w:p>
      <w:pPr>
        <w:numPr>
          <w:ilvl w:val="0"/>
          <w:numId w:val="0"/>
        </w:numPr>
        <w:wordWrap/>
        <w:adjustRightInd/>
        <w:snapToGrid/>
        <w:spacing w:line="240" w:lineRule="auto"/>
        <w:ind w:left="0" w:lef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四平市林业局</w:t>
      </w:r>
    </w:p>
    <w:p>
      <w:pPr>
        <w:numPr>
          <w:ilvl w:val="0"/>
          <w:numId w:val="0"/>
        </w:numPr>
        <w:wordWrap/>
        <w:adjustRightInd/>
        <w:snapToGrid/>
        <w:spacing w:line="240" w:lineRule="auto"/>
        <w:ind w:left="0" w:lef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2021年11月24日</w:t>
      </w: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p>
    <w:p>
      <w:pPr>
        <w:pStyle w:val="2"/>
        <w:ind w:left="0" w:leftChars="0" w:firstLine="0" w:firstLineChars="0"/>
        <w:jc w:val="both"/>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pStyle w:val="2"/>
        <w:ind w:left="0" w:leftChars="0" w:firstLine="0" w:firstLineChars="0"/>
        <w:jc w:val="both"/>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主送：市委依法治市办                                     </w:t>
      </w:r>
    </w:p>
    <w:p>
      <w:pPr>
        <w:pStyle w:val="2"/>
        <w:ind w:left="0" w:leftChars="0" w:firstLine="0" w:firstLineChars="0"/>
        <w:jc w:val="both"/>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抄送：吉林省林业和草原局、市委办公室、市政府办公室                                            </w:t>
      </w:r>
    </w:p>
    <w:p>
      <w:pPr>
        <w:pStyle w:val="2"/>
        <w:ind w:left="0" w:leftChars="0" w:firstLine="0" w:firstLineChars="0"/>
        <w:jc w:val="both"/>
      </w:pPr>
      <w:r>
        <w:rPr>
          <w:rFonts w:hint="eastAsia" w:ascii="仿宋" w:hAnsi="仿宋" w:eastAsia="仿宋" w:cs="仿宋"/>
          <w:sz w:val="28"/>
          <w:szCs w:val="28"/>
          <w:u w:val="single"/>
          <w:lang w:val="en-US" w:eastAsia="zh-CN"/>
        </w:rPr>
        <w:t xml:space="preserve">  四平市林业局办公室                 2021年11月24日印发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DliYTQ0NGIzYzc0NzNkNjZmYTUwMjQyZDljNjcifQ=="/>
  </w:docVars>
  <w:rsids>
    <w:rsidRoot w:val="30803B12"/>
    <w:rsid w:val="30803B12"/>
    <w:rsid w:val="445D419E"/>
    <w:rsid w:val="625F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firstLine="960"/>
    </w:pPr>
  </w:style>
  <w:style w:type="paragraph" w:styleId="3">
    <w:name w:val="Body Text Indent"/>
    <w:basedOn w:val="1"/>
    <w:unhideWhenUsed/>
    <w:qFormat/>
    <w:uiPriority w:val="99"/>
    <w:pPr>
      <w:ind w:firstLine="57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6491</Words>
  <Characters>6596</Characters>
  <Lines>0</Lines>
  <Paragraphs>0</Paragraphs>
  <TotalTime>4</TotalTime>
  <ScaleCrop>false</ScaleCrop>
  <LinksUpToDate>false</LinksUpToDate>
  <CharactersWithSpaces>6856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2021-11-26T05:36:00Z</dcterms:created>
  <dc:creator>大海</dc:creator>
  <cp:lastModifiedBy>两个人的马萨达</cp:lastModifiedBy>
  <dcterms:modified xsi:type="dcterms:W3CDTF">2022-12-07T06:39:15Z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E62DF5B04A9E4BB398FDEFB9FA0E30C5</vt:lpwstr>
  </property>
</Properties>
</file>